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C9CF54" w14:textId="77777777" w:rsidR="009C1C94" w:rsidRDefault="009C1C94" w:rsidP="009C1C94">
      <w:pPr>
        <w:spacing w:line="480" w:lineRule="auto"/>
        <w:jc w:val="center"/>
        <w:rPr>
          <w:rFonts w:ascii="Times New Roman" w:hAnsi="Times New Roman" w:cs="Times New Roman"/>
          <w:sz w:val="24"/>
          <w:szCs w:val="24"/>
        </w:rPr>
      </w:pPr>
    </w:p>
    <w:p w14:paraId="4F736E76" w14:textId="77777777" w:rsidR="009C1C94" w:rsidRDefault="009C1C94" w:rsidP="009C1C94">
      <w:pPr>
        <w:spacing w:line="480" w:lineRule="auto"/>
        <w:jc w:val="center"/>
        <w:rPr>
          <w:rFonts w:ascii="Times New Roman" w:hAnsi="Times New Roman" w:cs="Times New Roman"/>
          <w:sz w:val="24"/>
          <w:szCs w:val="24"/>
        </w:rPr>
      </w:pPr>
    </w:p>
    <w:p w14:paraId="2BADDBC0" w14:textId="4D2E6E00" w:rsidR="009C1C94" w:rsidRDefault="009C1C94" w:rsidP="009C1C94">
      <w:pPr>
        <w:spacing w:line="480" w:lineRule="auto"/>
        <w:jc w:val="center"/>
        <w:rPr>
          <w:rFonts w:ascii="Times New Roman" w:hAnsi="Times New Roman" w:cs="Times New Roman"/>
          <w:sz w:val="24"/>
          <w:szCs w:val="24"/>
        </w:rPr>
      </w:pPr>
    </w:p>
    <w:p w14:paraId="093ECEA5" w14:textId="498A3ED9" w:rsidR="009C1C94" w:rsidRDefault="009C1C94" w:rsidP="009C1C94">
      <w:pPr>
        <w:spacing w:line="480" w:lineRule="auto"/>
        <w:jc w:val="center"/>
        <w:rPr>
          <w:rFonts w:ascii="Times New Roman" w:hAnsi="Times New Roman" w:cs="Times New Roman"/>
          <w:sz w:val="24"/>
          <w:szCs w:val="24"/>
        </w:rPr>
      </w:pPr>
    </w:p>
    <w:p w14:paraId="5799D96E" w14:textId="77777777" w:rsidR="009C1C94" w:rsidRDefault="009C1C94" w:rsidP="009C1C94">
      <w:pPr>
        <w:spacing w:line="480" w:lineRule="auto"/>
        <w:jc w:val="center"/>
        <w:rPr>
          <w:rFonts w:ascii="Times New Roman" w:hAnsi="Times New Roman" w:cs="Times New Roman"/>
          <w:sz w:val="24"/>
          <w:szCs w:val="24"/>
        </w:rPr>
      </w:pPr>
    </w:p>
    <w:p w14:paraId="39D17560" w14:textId="1A618EBE" w:rsidR="009E6C3D" w:rsidRDefault="003A1493" w:rsidP="009C1C94">
      <w:pPr>
        <w:spacing w:line="480" w:lineRule="auto"/>
        <w:jc w:val="center"/>
        <w:rPr>
          <w:rFonts w:ascii="Times New Roman" w:hAnsi="Times New Roman" w:cs="Times New Roman"/>
          <w:sz w:val="24"/>
          <w:szCs w:val="24"/>
        </w:rPr>
      </w:pPr>
      <w:r w:rsidRPr="003A1493">
        <w:rPr>
          <w:rFonts w:ascii="Times New Roman" w:hAnsi="Times New Roman" w:cs="Times New Roman"/>
          <w:sz w:val="24"/>
          <w:szCs w:val="24"/>
        </w:rPr>
        <w:t xml:space="preserve">Application of </w:t>
      </w:r>
      <w:r w:rsidR="008906AF">
        <w:rPr>
          <w:rFonts w:ascii="Times New Roman" w:hAnsi="Times New Roman" w:cs="Times New Roman"/>
          <w:sz w:val="24"/>
          <w:szCs w:val="24"/>
        </w:rPr>
        <w:t xml:space="preserve">the </w:t>
      </w:r>
      <w:r w:rsidRPr="003A1493">
        <w:rPr>
          <w:rFonts w:ascii="Times New Roman" w:hAnsi="Times New Roman" w:cs="Times New Roman"/>
          <w:sz w:val="24"/>
          <w:szCs w:val="24"/>
        </w:rPr>
        <w:t>AICPA Professional Code of Conduct to Scenarios</w:t>
      </w:r>
    </w:p>
    <w:p w14:paraId="6F1B5923" w14:textId="77777777" w:rsidR="009E6C3D" w:rsidRDefault="003A1493" w:rsidP="009C1C94">
      <w:pPr>
        <w:spacing w:line="480" w:lineRule="auto"/>
        <w:jc w:val="center"/>
        <w:rPr>
          <w:rFonts w:ascii="Times New Roman" w:hAnsi="Times New Roman" w:cs="Times New Roman"/>
          <w:sz w:val="24"/>
          <w:szCs w:val="24"/>
        </w:rPr>
      </w:pPr>
      <w:r w:rsidRPr="003A1493">
        <w:rPr>
          <w:rFonts w:ascii="Times New Roman" w:hAnsi="Times New Roman" w:cs="Times New Roman"/>
          <w:sz w:val="24"/>
          <w:szCs w:val="24"/>
        </w:rPr>
        <w:t>Student’s Name</w:t>
      </w:r>
    </w:p>
    <w:p w14:paraId="08E1C70E" w14:textId="78F91E49" w:rsidR="003A1493" w:rsidRDefault="003A1493" w:rsidP="009C1C94">
      <w:pPr>
        <w:spacing w:line="480" w:lineRule="auto"/>
        <w:jc w:val="center"/>
        <w:rPr>
          <w:rFonts w:ascii="Times New Roman" w:hAnsi="Times New Roman" w:cs="Times New Roman"/>
          <w:sz w:val="24"/>
          <w:szCs w:val="24"/>
        </w:rPr>
      </w:pPr>
      <w:r w:rsidRPr="003A1493">
        <w:rPr>
          <w:rFonts w:ascii="Times New Roman" w:hAnsi="Times New Roman" w:cs="Times New Roman"/>
          <w:sz w:val="24"/>
          <w:szCs w:val="24"/>
        </w:rPr>
        <w:t>Institutional Affiliation</w:t>
      </w:r>
      <w:r w:rsidR="009E6C3D">
        <w:rPr>
          <w:rFonts w:ascii="Times New Roman" w:hAnsi="Times New Roman" w:cs="Times New Roman"/>
          <w:sz w:val="24"/>
          <w:szCs w:val="24"/>
        </w:rPr>
        <w:t>s</w:t>
      </w:r>
    </w:p>
    <w:p w14:paraId="61E2148B" w14:textId="77777777" w:rsidR="009C1C94" w:rsidRDefault="009C1C94" w:rsidP="009C1C9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DE1AEB" w14:textId="168E0853" w:rsidR="009E6C3D" w:rsidRDefault="009E6C3D" w:rsidP="009C1C94">
      <w:pPr>
        <w:spacing w:line="480" w:lineRule="auto"/>
        <w:jc w:val="center"/>
        <w:rPr>
          <w:rFonts w:ascii="Times New Roman" w:hAnsi="Times New Roman" w:cs="Times New Roman"/>
          <w:sz w:val="24"/>
          <w:szCs w:val="24"/>
        </w:rPr>
      </w:pPr>
      <w:r w:rsidRPr="009E6C3D">
        <w:rPr>
          <w:rFonts w:ascii="Times New Roman" w:hAnsi="Times New Roman" w:cs="Times New Roman"/>
          <w:sz w:val="24"/>
          <w:szCs w:val="24"/>
        </w:rPr>
        <w:lastRenderedPageBreak/>
        <w:t>Application of the AICPA Professional Code of Conduct to Scenarios</w:t>
      </w:r>
    </w:p>
    <w:p w14:paraId="2A1757DC" w14:textId="77777777" w:rsidR="009E6C3D" w:rsidRDefault="00F64EAB" w:rsidP="009C1C94">
      <w:pPr>
        <w:spacing w:line="480" w:lineRule="auto"/>
        <w:jc w:val="center"/>
        <w:rPr>
          <w:rFonts w:ascii="Times New Roman" w:hAnsi="Times New Roman" w:cs="Times New Roman"/>
          <w:b/>
          <w:sz w:val="24"/>
          <w:szCs w:val="24"/>
        </w:rPr>
      </w:pPr>
      <w:r w:rsidRPr="00B57AF8">
        <w:rPr>
          <w:rFonts w:ascii="Times New Roman" w:hAnsi="Times New Roman" w:cs="Times New Roman"/>
          <w:b/>
          <w:sz w:val="24"/>
          <w:szCs w:val="24"/>
        </w:rPr>
        <w:t>Introduction</w:t>
      </w:r>
    </w:p>
    <w:p w14:paraId="7814B031" w14:textId="62A39293" w:rsidR="009E6C3D" w:rsidRDefault="00515F4F" w:rsidP="009C1C94">
      <w:pPr>
        <w:spacing w:line="480" w:lineRule="auto"/>
        <w:ind w:firstLine="720"/>
        <w:rPr>
          <w:rFonts w:ascii="Times New Roman" w:hAnsi="Times New Roman" w:cs="Times New Roman"/>
          <w:sz w:val="24"/>
          <w:szCs w:val="24"/>
        </w:rPr>
      </w:pPr>
      <w:r w:rsidRPr="00B57AF8">
        <w:rPr>
          <w:rFonts w:ascii="Times New Roman" w:hAnsi="Times New Roman" w:cs="Times New Roman"/>
          <w:sz w:val="24"/>
          <w:szCs w:val="24"/>
        </w:rPr>
        <w:t>Over the past decades</w:t>
      </w:r>
      <w:r w:rsidR="001C2A2A">
        <w:rPr>
          <w:rFonts w:ascii="Times New Roman" w:hAnsi="Times New Roman" w:cs="Times New Roman"/>
          <w:sz w:val="24"/>
          <w:szCs w:val="24"/>
        </w:rPr>
        <w:t>,</w:t>
      </w:r>
      <w:r w:rsidRPr="00B57AF8">
        <w:rPr>
          <w:rFonts w:ascii="Times New Roman" w:hAnsi="Times New Roman" w:cs="Times New Roman"/>
          <w:sz w:val="24"/>
          <w:szCs w:val="24"/>
        </w:rPr>
        <w:t xml:space="preserve"> professions have been unified under universal standards that seek to prescribe guiding principles in relation to </w:t>
      </w:r>
      <w:r w:rsidR="004F2F3C" w:rsidRPr="00B57AF8">
        <w:rPr>
          <w:rFonts w:ascii="Times New Roman" w:hAnsi="Times New Roman" w:cs="Times New Roman"/>
          <w:sz w:val="24"/>
          <w:szCs w:val="24"/>
        </w:rPr>
        <w:t>legitimate</w:t>
      </w:r>
      <w:r w:rsidRPr="00B57AF8">
        <w:rPr>
          <w:rFonts w:ascii="Times New Roman" w:hAnsi="Times New Roman" w:cs="Times New Roman"/>
          <w:sz w:val="24"/>
          <w:szCs w:val="24"/>
        </w:rPr>
        <w:t xml:space="preserve"> </w:t>
      </w:r>
      <w:r w:rsidR="004F2F3C">
        <w:rPr>
          <w:rFonts w:ascii="Times New Roman" w:hAnsi="Times New Roman" w:cs="Times New Roman"/>
          <w:sz w:val="24"/>
          <w:szCs w:val="24"/>
        </w:rPr>
        <w:t xml:space="preserve">career </w:t>
      </w:r>
      <w:r w:rsidRPr="00B57AF8">
        <w:rPr>
          <w:rFonts w:ascii="Times New Roman" w:hAnsi="Times New Roman" w:cs="Times New Roman"/>
          <w:sz w:val="24"/>
          <w:szCs w:val="24"/>
        </w:rPr>
        <w:t>works. American Institute of Certified Public Accountants, AICPA is among such professional regulating organizations that give</w:t>
      </w:r>
      <w:r w:rsidR="004F2F3C">
        <w:rPr>
          <w:rFonts w:ascii="Times New Roman" w:hAnsi="Times New Roman" w:cs="Times New Roman"/>
          <w:sz w:val="24"/>
          <w:szCs w:val="24"/>
        </w:rPr>
        <w:t>s the operation</w:t>
      </w:r>
      <w:r w:rsidR="00264EEC">
        <w:rPr>
          <w:rFonts w:ascii="Times New Roman" w:hAnsi="Times New Roman" w:cs="Times New Roman"/>
          <w:sz w:val="24"/>
          <w:szCs w:val="24"/>
        </w:rPr>
        <w:t>al</w:t>
      </w:r>
      <w:r w:rsidR="004F2F3C">
        <w:rPr>
          <w:rFonts w:ascii="Times New Roman" w:hAnsi="Times New Roman" w:cs="Times New Roman"/>
          <w:sz w:val="24"/>
          <w:szCs w:val="24"/>
        </w:rPr>
        <w:t xml:space="preserve"> framework </w:t>
      </w:r>
      <w:r w:rsidRPr="00B57AF8">
        <w:rPr>
          <w:rFonts w:ascii="Times New Roman" w:hAnsi="Times New Roman" w:cs="Times New Roman"/>
          <w:sz w:val="24"/>
          <w:szCs w:val="24"/>
        </w:rPr>
        <w:t>f</w:t>
      </w:r>
      <w:r w:rsidR="004F2F3C">
        <w:rPr>
          <w:rFonts w:ascii="Times New Roman" w:hAnsi="Times New Roman" w:cs="Times New Roman"/>
          <w:sz w:val="24"/>
          <w:szCs w:val="24"/>
        </w:rPr>
        <w:t>or</w:t>
      </w:r>
      <w:r w:rsidRPr="00B57AF8">
        <w:rPr>
          <w:rFonts w:ascii="Times New Roman" w:hAnsi="Times New Roman" w:cs="Times New Roman"/>
          <w:sz w:val="24"/>
          <w:szCs w:val="24"/>
        </w:rPr>
        <w:t xml:space="preserve"> all accountant-related works. AICPA is universally responsible for accounting and auditing </w:t>
      </w:r>
      <w:r w:rsidR="004F2F3C" w:rsidRPr="00B57AF8">
        <w:rPr>
          <w:rFonts w:ascii="Times New Roman" w:hAnsi="Times New Roman" w:cs="Times New Roman"/>
          <w:sz w:val="24"/>
          <w:szCs w:val="24"/>
        </w:rPr>
        <w:t>obligations</w:t>
      </w:r>
      <w:r w:rsidRPr="00B57AF8">
        <w:rPr>
          <w:rFonts w:ascii="Times New Roman" w:hAnsi="Times New Roman" w:cs="Times New Roman"/>
          <w:sz w:val="24"/>
          <w:szCs w:val="24"/>
        </w:rPr>
        <w:t xml:space="preserve"> that are operated </w:t>
      </w:r>
      <w:r w:rsidR="004F2F3C">
        <w:rPr>
          <w:rFonts w:ascii="Times New Roman" w:hAnsi="Times New Roman" w:cs="Times New Roman"/>
          <w:sz w:val="24"/>
          <w:szCs w:val="24"/>
        </w:rPr>
        <w:t>on</w:t>
      </w:r>
      <w:r w:rsidRPr="00B57AF8">
        <w:rPr>
          <w:rFonts w:ascii="Times New Roman" w:hAnsi="Times New Roman" w:cs="Times New Roman"/>
          <w:sz w:val="24"/>
          <w:szCs w:val="24"/>
        </w:rPr>
        <w:t xml:space="preserve"> </w:t>
      </w:r>
      <w:r w:rsidR="004F2F3C">
        <w:rPr>
          <w:rFonts w:ascii="Times New Roman" w:hAnsi="Times New Roman" w:cs="Times New Roman"/>
          <w:sz w:val="24"/>
          <w:szCs w:val="24"/>
        </w:rPr>
        <w:t>business corporations</w:t>
      </w:r>
      <w:r w:rsidRPr="00B57AF8">
        <w:rPr>
          <w:rFonts w:ascii="Times New Roman" w:hAnsi="Times New Roman" w:cs="Times New Roman"/>
          <w:sz w:val="24"/>
          <w:szCs w:val="24"/>
        </w:rPr>
        <w:t xml:space="preserve">. In this paper, </w:t>
      </w:r>
      <w:r w:rsidR="00264EEC">
        <w:rPr>
          <w:rFonts w:ascii="Times New Roman" w:hAnsi="Times New Roman" w:cs="Times New Roman"/>
          <w:sz w:val="24"/>
          <w:szCs w:val="24"/>
        </w:rPr>
        <w:t xml:space="preserve">a </w:t>
      </w:r>
      <w:r w:rsidRPr="00B57AF8">
        <w:rPr>
          <w:rFonts w:ascii="Times New Roman" w:hAnsi="Times New Roman" w:cs="Times New Roman"/>
          <w:sz w:val="24"/>
          <w:szCs w:val="24"/>
        </w:rPr>
        <w:t>correlation on significant accounting and auditing</w:t>
      </w:r>
      <w:r w:rsidR="004F2F3C">
        <w:rPr>
          <w:rFonts w:ascii="Times New Roman" w:hAnsi="Times New Roman" w:cs="Times New Roman"/>
          <w:sz w:val="24"/>
          <w:szCs w:val="24"/>
        </w:rPr>
        <w:t xml:space="preserve"> scenarios </w:t>
      </w:r>
      <w:r w:rsidR="00264EEC">
        <w:rPr>
          <w:rFonts w:ascii="Times New Roman" w:hAnsi="Times New Roman" w:cs="Times New Roman"/>
          <w:sz w:val="24"/>
          <w:szCs w:val="24"/>
        </w:rPr>
        <w:t>is</w:t>
      </w:r>
      <w:r w:rsidRPr="00B57AF8">
        <w:rPr>
          <w:rFonts w:ascii="Times New Roman" w:hAnsi="Times New Roman" w:cs="Times New Roman"/>
          <w:sz w:val="24"/>
          <w:szCs w:val="24"/>
        </w:rPr>
        <w:t xml:space="preserve"> depicted in view of the principles and rules </w:t>
      </w:r>
      <w:r w:rsidR="00264EEC">
        <w:rPr>
          <w:rFonts w:ascii="Times New Roman" w:hAnsi="Times New Roman" w:cs="Times New Roman"/>
          <w:sz w:val="24"/>
          <w:szCs w:val="24"/>
        </w:rPr>
        <w:t>stipulated</w:t>
      </w:r>
      <w:r w:rsidRPr="00B57AF8">
        <w:rPr>
          <w:rFonts w:ascii="Times New Roman" w:hAnsi="Times New Roman" w:cs="Times New Roman"/>
          <w:sz w:val="24"/>
          <w:szCs w:val="24"/>
        </w:rPr>
        <w:t xml:space="preserve"> by </w:t>
      </w:r>
      <w:r w:rsidR="00264EEC">
        <w:rPr>
          <w:rFonts w:ascii="Times New Roman" w:hAnsi="Times New Roman" w:cs="Times New Roman"/>
          <w:sz w:val="24"/>
          <w:szCs w:val="24"/>
        </w:rPr>
        <w:t xml:space="preserve">the </w:t>
      </w:r>
      <w:r w:rsidRPr="00B57AF8">
        <w:rPr>
          <w:rFonts w:ascii="Times New Roman" w:hAnsi="Times New Roman" w:cs="Times New Roman"/>
          <w:sz w:val="24"/>
          <w:szCs w:val="24"/>
        </w:rPr>
        <w:t>AICPA</w:t>
      </w:r>
      <w:r w:rsidR="00264EEC">
        <w:rPr>
          <w:rFonts w:ascii="Times New Roman" w:hAnsi="Times New Roman" w:cs="Times New Roman"/>
          <w:sz w:val="24"/>
          <w:szCs w:val="24"/>
        </w:rPr>
        <w:t xml:space="preserve"> professional code of conduct</w:t>
      </w:r>
      <w:r w:rsidRPr="00B57AF8">
        <w:rPr>
          <w:rFonts w:ascii="Times New Roman" w:hAnsi="Times New Roman" w:cs="Times New Roman"/>
          <w:sz w:val="24"/>
          <w:szCs w:val="24"/>
        </w:rPr>
        <w:t>. T</w:t>
      </w:r>
      <w:r w:rsidR="004F2F3C">
        <w:rPr>
          <w:rFonts w:ascii="Times New Roman" w:hAnsi="Times New Roman" w:cs="Times New Roman"/>
          <w:sz w:val="24"/>
          <w:szCs w:val="24"/>
        </w:rPr>
        <w:t>his</w:t>
      </w:r>
      <w:r w:rsidRPr="00B57AF8">
        <w:rPr>
          <w:rFonts w:ascii="Times New Roman" w:hAnsi="Times New Roman" w:cs="Times New Roman"/>
          <w:sz w:val="24"/>
          <w:szCs w:val="24"/>
        </w:rPr>
        <w:t xml:space="preserve"> paper evaluates whether certified public account</w:t>
      </w:r>
      <w:r w:rsidR="004F2F3C">
        <w:rPr>
          <w:rFonts w:ascii="Times New Roman" w:hAnsi="Times New Roman" w:cs="Times New Roman"/>
          <w:sz w:val="24"/>
          <w:szCs w:val="24"/>
        </w:rPr>
        <w:t>ant</w:t>
      </w:r>
      <w:r w:rsidRPr="00B57AF8">
        <w:rPr>
          <w:rFonts w:ascii="Times New Roman" w:hAnsi="Times New Roman" w:cs="Times New Roman"/>
          <w:sz w:val="24"/>
          <w:szCs w:val="24"/>
        </w:rPr>
        <w:t>s</w:t>
      </w:r>
      <w:r w:rsidR="004F2F3C">
        <w:rPr>
          <w:rFonts w:ascii="Times New Roman" w:hAnsi="Times New Roman" w:cs="Times New Roman"/>
          <w:sz w:val="24"/>
          <w:szCs w:val="24"/>
        </w:rPr>
        <w:t>’</w:t>
      </w:r>
      <w:r w:rsidRPr="00B57AF8">
        <w:rPr>
          <w:rFonts w:ascii="Times New Roman" w:hAnsi="Times New Roman" w:cs="Times New Roman"/>
          <w:sz w:val="24"/>
          <w:szCs w:val="24"/>
        </w:rPr>
        <w:t xml:space="preserve"> decisions</w:t>
      </w:r>
      <w:r w:rsidR="00264EEC">
        <w:rPr>
          <w:rFonts w:ascii="Times New Roman" w:hAnsi="Times New Roman" w:cs="Times New Roman"/>
          <w:sz w:val="24"/>
          <w:szCs w:val="24"/>
        </w:rPr>
        <w:t>,</w:t>
      </w:r>
      <w:r w:rsidRPr="00B57AF8">
        <w:rPr>
          <w:rFonts w:ascii="Times New Roman" w:hAnsi="Times New Roman" w:cs="Times New Roman"/>
          <w:sz w:val="24"/>
          <w:szCs w:val="24"/>
        </w:rPr>
        <w:t xml:space="preserve"> as brought out in the scenarios</w:t>
      </w:r>
      <w:r w:rsidR="00264EEC">
        <w:rPr>
          <w:rFonts w:ascii="Times New Roman" w:hAnsi="Times New Roman" w:cs="Times New Roman"/>
          <w:sz w:val="24"/>
          <w:szCs w:val="24"/>
        </w:rPr>
        <w:t>,</w:t>
      </w:r>
      <w:r w:rsidRPr="00B57AF8">
        <w:rPr>
          <w:rFonts w:ascii="Times New Roman" w:hAnsi="Times New Roman" w:cs="Times New Roman"/>
          <w:sz w:val="24"/>
          <w:szCs w:val="24"/>
        </w:rPr>
        <w:t xml:space="preserve"> come out as ethical or unethical. It further provides alternative courses</w:t>
      </w:r>
      <w:r w:rsidR="004F2F3C">
        <w:rPr>
          <w:rFonts w:ascii="Times New Roman" w:hAnsi="Times New Roman" w:cs="Times New Roman"/>
          <w:sz w:val="24"/>
          <w:szCs w:val="24"/>
        </w:rPr>
        <w:t xml:space="preserve"> of action in the</w:t>
      </w:r>
      <w:r w:rsidRPr="00B57AF8">
        <w:rPr>
          <w:rFonts w:ascii="Times New Roman" w:hAnsi="Times New Roman" w:cs="Times New Roman"/>
          <w:sz w:val="24"/>
          <w:szCs w:val="24"/>
        </w:rPr>
        <w:t xml:space="preserve"> scenarios </w:t>
      </w:r>
      <w:r w:rsidR="004F2F3C">
        <w:rPr>
          <w:rFonts w:ascii="Times New Roman" w:hAnsi="Times New Roman" w:cs="Times New Roman"/>
          <w:sz w:val="24"/>
          <w:szCs w:val="24"/>
        </w:rPr>
        <w:t xml:space="preserve">where </w:t>
      </w:r>
      <w:r w:rsidR="00264EEC">
        <w:rPr>
          <w:rFonts w:ascii="Times New Roman" w:hAnsi="Times New Roman" w:cs="Times New Roman"/>
          <w:sz w:val="24"/>
          <w:szCs w:val="24"/>
        </w:rPr>
        <w:t xml:space="preserve">a </w:t>
      </w:r>
      <w:r w:rsidRPr="00B57AF8">
        <w:rPr>
          <w:rFonts w:ascii="Times New Roman" w:hAnsi="Times New Roman" w:cs="Times New Roman"/>
          <w:sz w:val="24"/>
          <w:szCs w:val="24"/>
        </w:rPr>
        <w:t>lack of ethical confid</w:t>
      </w:r>
      <w:r w:rsidR="009A5D69" w:rsidRPr="00B57AF8">
        <w:rPr>
          <w:rFonts w:ascii="Times New Roman" w:hAnsi="Times New Roman" w:cs="Times New Roman"/>
          <w:sz w:val="24"/>
          <w:szCs w:val="24"/>
        </w:rPr>
        <w:t>ence</w:t>
      </w:r>
      <w:r w:rsidR="004F2F3C">
        <w:rPr>
          <w:rFonts w:ascii="Times New Roman" w:hAnsi="Times New Roman" w:cs="Times New Roman"/>
          <w:sz w:val="24"/>
          <w:szCs w:val="24"/>
        </w:rPr>
        <w:t xml:space="preserve"> in</w:t>
      </w:r>
      <w:r w:rsidR="009A5D69" w:rsidRPr="00B57AF8">
        <w:rPr>
          <w:rFonts w:ascii="Times New Roman" w:hAnsi="Times New Roman" w:cs="Times New Roman"/>
          <w:sz w:val="24"/>
          <w:szCs w:val="24"/>
        </w:rPr>
        <w:t xml:space="preserve"> alignment with the AICPA principles</w:t>
      </w:r>
      <w:r w:rsidR="004F2F3C">
        <w:rPr>
          <w:rFonts w:ascii="Times New Roman" w:hAnsi="Times New Roman" w:cs="Times New Roman"/>
          <w:sz w:val="24"/>
          <w:szCs w:val="24"/>
        </w:rPr>
        <w:t xml:space="preserve"> occurs</w:t>
      </w:r>
      <w:r w:rsidR="009A5D69" w:rsidRPr="00B57AF8">
        <w:rPr>
          <w:rFonts w:ascii="Times New Roman" w:hAnsi="Times New Roman" w:cs="Times New Roman"/>
          <w:sz w:val="24"/>
          <w:szCs w:val="24"/>
        </w:rPr>
        <w:t>.</w:t>
      </w:r>
      <w:r w:rsidR="004F2F3C">
        <w:rPr>
          <w:rFonts w:ascii="Times New Roman" w:hAnsi="Times New Roman" w:cs="Times New Roman"/>
          <w:sz w:val="24"/>
          <w:szCs w:val="24"/>
        </w:rPr>
        <w:t xml:space="preserve"> AICPA offers accountability, transparency and ethical approaches in accounting and auditing.</w:t>
      </w:r>
    </w:p>
    <w:p w14:paraId="5EA7F08D" w14:textId="63A450F1" w:rsidR="009E6C3D" w:rsidRDefault="00F64EAB" w:rsidP="009C1C94">
      <w:pPr>
        <w:spacing w:line="480" w:lineRule="auto"/>
        <w:jc w:val="center"/>
        <w:rPr>
          <w:rFonts w:ascii="Times New Roman" w:hAnsi="Times New Roman" w:cs="Times New Roman"/>
          <w:b/>
          <w:sz w:val="24"/>
          <w:szCs w:val="24"/>
        </w:rPr>
      </w:pPr>
      <w:r w:rsidRPr="00B57AF8">
        <w:rPr>
          <w:rFonts w:ascii="Times New Roman" w:hAnsi="Times New Roman" w:cs="Times New Roman"/>
          <w:b/>
          <w:sz w:val="24"/>
          <w:szCs w:val="24"/>
        </w:rPr>
        <w:t>AICPA Principle</w:t>
      </w:r>
      <w:r w:rsidR="004F2F3C">
        <w:rPr>
          <w:rFonts w:ascii="Times New Roman" w:hAnsi="Times New Roman" w:cs="Times New Roman"/>
          <w:b/>
          <w:sz w:val="24"/>
          <w:szCs w:val="24"/>
        </w:rPr>
        <w:t xml:space="preserve">s </w:t>
      </w:r>
      <w:r w:rsidR="00264EEC">
        <w:rPr>
          <w:rFonts w:ascii="Times New Roman" w:hAnsi="Times New Roman" w:cs="Times New Roman"/>
          <w:b/>
          <w:sz w:val="24"/>
          <w:szCs w:val="24"/>
        </w:rPr>
        <w:t>t</w:t>
      </w:r>
      <w:r w:rsidR="004F2F3C">
        <w:rPr>
          <w:rFonts w:ascii="Times New Roman" w:hAnsi="Times New Roman" w:cs="Times New Roman"/>
          <w:b/>
          <w:sz w:val="24"/>
          <w:szCs w:val="24"/>
        </w:rPr>
        <w:t>hat</w:t>
      </w:r>
      <w:r w:rsidR="00946364">
        <w:rPr>
          <w:rFonts w:ascii="Times New Roman" w:hAnsi="Times New Roman" w:cs="Times New Roman"/>
          <w:b/>
          <w:sz w:val="24"/>
          <w:szCs w:val="24"/>
        </w:rPr>
        <w:t xml:space="preserve"> Would </w:t>
      </w:r>
      <w:r w:rsidR="008906AF">
        <w:rPr>
          <w:rFonts w:ascii="Times New Roman" w:hAnsi="Times New Roman" w:cs="Times New Roman"/>
          <w:b/>
          <w:sz w:val="24"/>
          <w:szCs w:val="24"/>
        </w:rPr>
        <w:t>Be</w:t>
      </w:r>
      <w:r w:rsidR="009E6C3D">
        <w:rPr>
          <w:rFonts w:ascii="Times New Roman" w:hAnsi="Times New Roman" w:cs="Times New Roman"/>
          <w:b/>
          <w:sz w:val="24"/>
          <w:szCs w:val="24"/>
        </w:rPr>
        <w:t xml:space="preserve"> Violated/</w:t>
      </w:r>
      <w:r w:rsidR="00946364">
        <w:rPr>
          <w:rFonts w:ascii="Times New Roman" w:hAnsi="Times New Roman" w:cs="Times New Roman"/>
          <w:b/>
          <w:sz w:val="24"/>
          <w:szCs w:val="24"/>
        </w:rPr>
        <w:t>Would Not Be</w:t>
      </w:r>
      <w:r w:rsidR="004F2F3C">
        <w:rPr>
          <w:rFonts w:ascii="Times New Roman" w:hAnsi="Times New Roman" w:cs="Times New Roman"/>
          <w:b/>
          <w:sz w:val="24"/>
          <w:szCs w:val="24"/>
        </w:rPr>
        <w:t xml:space="preserve"> </w:t>
      </w:r>
      <w:r w:rsidRPr="00B57AF8">
        <w:rPr>
          <w:rFonts w:ascii="Times New Roman" w:hAnsi="Times New Roman" w:cs="Times New Roman"/>
          <w:b/>
          <w:sz w:val="24"/>
          <w:szCs w:val="24"/>
        </w:rPr>
        <w:t xml:space="preserve">Violated in </w:t>
      </w:r>
      <w:r w:rsidR="009E6C3D">
        <w:rPr>
          <w:rFonts w:ascii="Times New Roman" w:hAnsi="Times New Roman" w:cs="Times New Roman"/>
          <w:b/>
          <w:sz w:val="24"/>
          <w:szCs w:val="24"/>
        </w:rPr>
        <w:t>Each</w:t>
      </w:r>
      <w:r w:rsidRPr="00B57AF8">
        <w:rPr>
          <w:rFonts w:ascii="Times New Roman" w:hAnsi="Times New Roman" w:cs="Times New Roman"/>
          <w:b/>
          <w:sz w:val="24"/>
          <w:szCs w:val="24"/>
        </w:rPr>
        <w:t xml:space="preserve"> Scenario</w:t>
      </w:r>
    </w:p>
    <w:p w14:paraId="34F399BB" w14:textId="4DCB2DFB" w:rsidR="009E6C3D" w:rsidRDefault="009A5D69" w:rsidP="009C1C94">
      <w:pPr>
        <w:spacing w:line="480" w:lineRule="auto"/>
        <w:ind w:firstLine="720"/>
        <w:rPr>
          <w:rFonts w:ascii="Times New Roman" w:hAnsi="Times New Roman" w:cs="Times New Roman"/>
          <w:sz w:val="24"/>
          <w:szCs w:val="24"/>
        </w:rPr>
      </w:pPr>
      <w:r w:rsidRPr="00B57AF8">
        <w:rPr>
          <w:rFonts w:ascii="Times New Roman" w:hAnsi="Times New Roman" w:cs="Times New Roman"/>
          <w:sz w:val="24"/>
          <w:szCs w:val="24"/>
        </w:rPr>
        <w:t>Bill Murray</w:t>
      </w:r>
      <w:r w:rsidR="0079187E">
        <w:rPr>
          <w:rFonts w:ascii="Times New Roman" w:hAnsi="Times New Roman" w:cs="Times New Roman"/>
          <w:sz w:val="24"/>
          <w:szCs w:val="24"/>
        </w:rPr>
        <w:t>,</w:t>
      </w:r>
      <w:r w:rsidRPr="00B57AF8">
        <w:rPr>
          <w:rFonts w:ascii="Times New Roman" w:hAnsi="Times New Roman" w:cs="Times New Roman"/>
          <w:sz w:val="24"/>
          <w:szCs w:val="24"/>
        </w:rPr>
        <w:t xml:space="preserve"> being a </w:t>
      </w:r>
      <w:r w:rsidR="004F2F3C" w:rsidRPr="00B57AF8">
        <w:rPr>
          <w:rFonts w:ascii="Times New Roman" w:hAnsi="Times New Roman" w:cs="Times New Roman"/>
          <w:sz w:val="24"/>
          <w:szCs w:val="24"/>
        </w:rPr>
        <w:t xml:space="preserve">certified public accountant </w:t>
      </w:r>
      <w:r w:rsidRPr="00B57AF8">
        <w:rPr>
          <w:rFonts w:ascii="Times New Roman" w:hAnsi="Times New Roman" w:cs="Times New Roman"/>
          <w:sz w:val="24"/>
          <w:szCs w:val="24"/>
        </w:rPr>
        <w:t>in scenario one</w:t>
      </w:r>
      <w:r w:rsidR="0079187E">
        <w:rPr>
          <w:rFonts w:ascii="Times New Roman" w:hAnsi="Times New Roman" w:cs="Times New Roman"/>
          <w:sz w:val="24"/>
          <w:szCs w:val="24"/>
        </w:rPr>
        <w:t>,</w:t>
      </w:r>
      <w:r w:rsidRPr="00B57AF8">
        <w:rPr>
          <w:rFonts w:ascii="Times New Roman" w:hAnsi="Times New Roman" w:cs="Times New Roman"/>
          <w:sz w:val="24"/>
          <w:szCs w:val="24"/>
        </w:rPr>
        <w:t xml:space="preserve"> </w:t>
      </w:r>
      <w:r w:rsidR="004F2F3C" w:rsidRPr="004F2F3C">
        <w:rPr>
          <w:rFonts w:ascii="Times New Roman" w:hAnsi="Times New Roman" w:cs="Times New Roman"/>
          <w:sz w:val="24"/>
          <w:szCs w:val="24"/>
        </w:rPr>
        <w:t xml:space="preserve">violates </w:t>
      </w:r>
      <w:r w:rsidR="0079187E">
        <w:rPr>
          <w:rFonts w:ascii="Times New Roman" w:hAnsi="Times New Roman" w:cs="Times New Roman"/>
          <w:sz w:val="24"/>
          <w:szCs w:val="24"/>
        </w:rPr>
        <w:t xml:space="preserve">the </w:t>
      </w:r>
      <w:r w:rsidR="004F2F3C" w:rsidRPr="004F2F3C">
        <w:rPr>
          <w:rFonts w:ascii="Times New Roman" w:hAnsi="Times New Roman" w:cs="Times New Roman"/>
          <w:sz w:val="24"/>
          <w:szCs w:val="24"/>
        </w:rPr>
        <w:t>Objectivity and Independence Principle</w:t>
      </w:r>
      <w:r w:rsidR="004F2F3C">
        <w:rPr>
          <w:rFonts w:ascii="Times New Roman" w:hAnsi="Times New Roman" w:cs="Times New Roman"/>
          <w:sz w:val="24"/>
          <w:szCs w:val="24"/>
        </w:rPr>
        <w:t>.</w:t>
      </w:r>
      <w:r w:rsidR="004F2F3C" w:rsidRPr="004F2F3C">
        <w:t xml:space="preserve"> </w:t>
      </w:r>
      <w:r w:rsidR="004F2F3C" w:rsidRPr="004F2F3C">
        <w:rPr>
          <w:rFonts w:ascii="Times New Roman" w:hAnsi="Times New Roman" w:cs="Times New Roman"/>
          <w:sz w:val="24"/>
          <w:szCs w:val="24"/>
        </w:rPr>
        <w:t>As told by Lisa Snyder (2017)</w:t>
      </w:r>
      <w:r w:rsidR="004F2F3C">
        <w:rPr>
          <w:rFonts w:ascii="Times New Roman" w:hAnsi="Times New Roman" w:cs="Times New Roman"/>
          <w:sz w:val="24"/>
          <w:szCs w:val="24"/>
        </w:rPr>
        <w:t>,</w:t>
      </w:r>
      <w:r w:rsidR="004F2F3C" w:rsidRPr="004F2F3C">
        <w:rPr>
          <w:rFonts w:ascii="Times New Roman" w:hAnsi="Times New Roman" w:cs="Times New Roman"/>
          <w:sz w:val="24"/>
          <w:szCs w:val="24"/>
        </w:rPr>
        <w:t xml:space="preserve"> </w:t>
      </w:r>
      <w:r w:rsidRPr="00B57AF8">
        <w:rPr>
          <w:rFonts w:ascii="Times New Roman" w:hAnsi="Times New Roman" w:cs="Times New Roman"/>
          <w:sz w:val="24"/>
          <w:szCs w:val="24"/>
        </w:rPr>
        <w:t>under regu</w:t>
      </w:r>
      <w:r w:rsidR="004F2F3C">
        <w:rPr>
          <w:rFonts w:ascii="Times New Roman" w:hAnsi="Times New Roman" w:cs="Times New Roman"/>
          <w:sz w:val="24"/>
          <w:szCs w:val="24"/>
        </w:rPr>
        <w:t>lations of the AICPA principles</w:t>
      </w:r>
      <w:r w:rsidR="00425C72">
        <w:rPr>
          <w:rFonts w:ascii="Times New Roman" w:hAnsi="Times New Roman" w:cs="Times New Roman"/>
          <w:sz w:val="24"/>
          <w:szCs w:val="24"/>
        </w:rPr>
        <w:t>,</w:t>
      </w:r>
      <w:r w:rsidR="004F2F3C">
        <w:rPr>
          <w:rFonts w:ascii="Times New Roman" w:hAnsi="Times New Roman" w:cs="Times New Roman"/>
          <w:sz w:val="24"/>
          <w:szCs w:val="24"/>
        </w:rPr>
        <w:t xml:space="preserve"> he falls short of </w:t>
      </w:r>
      <w:r w:rsidR="00425C72">
        <w:rPr>
          <w:rFonts w:ascii="Times New Roman" w:hAnsi="Times New Roman" w:cs="Times New Roman"/>
          <w:sz w:val="24"/>
          <w:szCs w:val="24"/>
        </w:rPr>
        <w:t xml:space="preserve">ethical </w:t>
      </w:r>
      <w:r w:rsidR="004F2F3C">
        <w:rPr>
          <w:rFonts w:ascii="Times New Roman" w:hAnsi="Times New Roman" w:cs="Times New Roman"/>
          <w:sz w:val="24"/>
          <w:szCs w:val="24"/>
        </w:rPr>
        <w:t>expectations.</w:t>
      </w:r>
      <w:r w:rsidRPr="00B57AF8">
        <w:rPr>
          <w:rFonts w:ascii="Times New Roman" w:hAnsi="Times New Roman" w:cs="Times New Roman"/>
          <w:sz w:val="24"/>
          <w:szCs w:val="24"/>
        </w:rPr>
        <w:t xml:space="preserve"> By recommending a computer product needed </w:t>
      </w:r>
      <w:r w:rsidR="004F2F3C">
        <w:rPr>
          <w:rFonts w:ascii="Times New Roman" w:hAnsi="Times New Roman" w:cs="Times New Roman"/>
          <w:sz w:val="24"/>
          <w:szCs w:val="24"/>
        </w:rPr>
        <w:t>by a company for which he works</w:t>
      </w:r>
      <w:r w:rsidRPr="00B57AF8">
        <w:rPr>
          <w:rFonts w:ascii="Times New Roman" w:hAnsi="Times New Roman" w:cs="Times New Roman"/>
          <w:sz w:val="24"/>
          <w:szCs w:val="24"/>
        </w:rPr>
        <w:t xml:space="preserve"> and consequently taking a stipend bonus of 12% as commission, he </w:t>
      </w:r>
      <w:r w:rsidRPr="004F2F3C">
        <w:rPr>
          <w:rFonts w:ascii="Times New Roman" w:hAnsi="Times New Roman" w:cs="Times New Roman"/>
          <w:sz w:val="24"/>
          <w:szCs w:val="24"/>
        </w:rPr>
        <w:t xml:space="preserve">violates </w:t>
      </w:r>
      <w:r w:rsidR="0079187E">
        <w:rPr>
          <w:rFonts w:ascii="Times New Roman" w:hAnsi="Times New Roman" w:cs="Times New Roman"/>
          <w:sz w:val="24"/>
          <w:szCs w:val="24"/>
        </w:rPr>
        <w:t xml:space="preserve">the </w:t>
      </w:r>
      <w:r w:rsidR="008469C6" w:rsidRPr="004F2F3C">
        <w:rPr>
          <w:rFonts w:ascii="Times New Roman" w:hAnsi="Times New Roman" w:cs="Times New Roman"/>
          <w:sz w:val="24"/>
          <w:szCs w:val="24"/>
        </w:rPr>
        <w:t xml:space="preserve">Objectivity </w:t>
      </w:r>
      <w:r w:rsidRPr="004F2F3C">
        <w:rPr>
          <w:rFonts w:ascii="Times New Roman" w:hAnsi="Times New Roman" w:cs="Times New Roman"/>
          <w:sz w:val="24"/>
          <w:szCs w:val="24"/>
        </w:rPr>
        <w:t>and Independence Principle</w:t>
      </w:r>
      <w:r w:rsidR="004F2F3C" w:rsidRPr="004F2F3C">
        <w:rPr>
          <w:rFonts w:ascii="Times New Roman" w:hAnsi="Times New Roman" w:cs="Times New Roman"/>
          <w:sz w:val="24"/>
          <w:szCs w:val="24"/>
        </w:rPr>
        <w:t>.</w:t>
      </w:r>
      <w:r w:rsidRPr="00B57AF8">
        <w:rPr>
          <w:rFonts w:ascii="Times New Roman" w:hAnsi="Times New Roman" w:cs="Times New Roman"/>
          <w:sz w:val="24"/>
          <w:szCs w:val="24"/>
        </w:rPr>
        <w:t xml:space="preserve"> </w:t>
      </w:r>
      <w:r w:rsidR="0079187E">
        <w:rPr>
          <w:rFonts w:ascii="Times New Roman" w:hAnsi="Times New Roman" w:cs="Times New Roman"/>
          <w:sz w:val="24"/>
          <w:szCs w:val="24"/>
        </w:rPr>
        <w:t>Moreover</w:t>
      </w:r>
      <w:r w:rsidR="00304F68" w:rsidRPr="00B57AF8">
        <w:rPr>
          <w:rFonts w:ascii="Times New Roman" w:hAnsi="Times New Roman" w:cs="Times New Roman"/>
          <w:sz w:val="24"/>
          <w:szCs w:val="24"/>
        </w:rPr>
        <w:t>, in scenario two, when Emma Stone and Brad Paisley</w:t>
      </w:r>
      <w:r w:rsidR="0079187E">
        <w:rPr>
          <w:rFonts w:ascii="Times New Roman" w:hAnsi="Times New Roman" w:cs="Times New Roman"/>
          <w:sz w:val="24"/>
          <w:szCs w:val="24"/>
        </w:rPr>
        <w:t>,</w:t>
      </w:r>
      <w:r w:rsidR="00304F68" w:rsidRPr="00B57AF8">
        <w:rPr>
          <w:rFonts w:ascii="Times New Roman" w:hAnsi="Times New Roman" w:cs="Times New Roman"/>
          <w:sz w:val="24"/>
          <w:szCs w:val="24"/>
        </w:rPr>
        <w:t xml:space="preserve"> both certified public accountants carry out auditing </w:t>
      </w:r>
      <w:r w:rsidR="001F49A4" w:rsidRPr="00B57AF8">
        <w:rPr>
          <w:rFonts w:ascii="Times New Roman" w:hAnsi="Times New Roman" w:cs="Times New Roman"/>
          <w:sz w:val="24"/>
          <w:szCs w:val="24"/>
        </w:rPr>
        <w:t>associate</w:t>
      </w:r>
      <w:r w:rsidR="00304F68" w:rsidRPr="00B57AF8">
        <w:rPr>
          <w:rFonts w:ascii="Times New Roman" w:hAnsi="Times New Roman" w:cs="Times New Roman"/>
          <w:sz w:val="24"/>
          <w:szCs w:val="24"/>
        </w:rPr>
        <w:t xml:space="preserve"> to gain from a prospective client, they are violating the principle of I</w:t>
      </w:r>
      <w:r w:rsidR="007E19B0" w:rsidRPr="00B57AF8">
        <w:rPr>
          <w:rFonts w:ascii="Times New Roman" w:hAnsi="Times New Roman" w:cs="Times New Roman"/>
          <w:sz w:val="24"/>
          <w:szCs w:val="24"/>
        </w:rPr>
        <w:t>ntegrity</w:t>
      </w:r>
      <w:r w:rsidR="00304F68" w:rsidRPr="00B57AF8">
        <w:rPr>
          <w:rFonts w:ascii="Times New Roman" w:hAnsi="Times New Roman" w:cs="Times New Roman"/>
          <w:sz w:val="24"/>
          <w:szCs w:val="24"/>
        </w:rPr>
        <w:t xml:space="preserve"> as well as </w:t>
      </w:r>
      <w:r w:rsidR="0079187E">
        <w:rPr>
          <w:rFonts w:ascii="Times New Roman" w:hAnsi="Times New Roman" w:cs="Times New Roman"/>
          <w:sz w:val="24"/>
          <w:szCs w:val="24"/>
        </w:rPr>
        <w:t xml:space="preserve">the </w:t>
      </w:r>
      <w:r w:rsidR="00304F68" w:rsidRPr="00B57AF8">
        <w:rPr>
          <w:rFonts w:ascii="Times New Roman" w:hAnsi="Times New Roman" w:cs="Times New Roman"/>
          <w:sz w:val="24"/>
          <w:szCs w:val="24"/>
        </w:rPr>
        <w:t xml:space="preserve">Scope and Nature of Services Principle (Lisa Snyder, 2017). </w:t>
      </w:r>
      <w:r w:rsidR="001F49A4">
        <w:rPr>
          <w:rFonts w:ascii="Times New Roman" w:hAnsi="Times New Roman" w:cs="Times New Roman"/>
          <w:sz w:val="24"/>
          <w:szCs w:val="24"/>
        </w:rPr>
        <w:t xml:space="preserve">Conversely, </w:t>
      </w:r>
      <w:r w:rsidR="00304F68" w:rsidRPr="00B57AF8">
        <w:rPr>
          <w:rFonts w:ascii="Times New Roman" w:hAnsi="Times New Roman" w:cs="Times New Roman"/>
          <w:sz w:val="24"/>
          <w:szCs w:val="24"/>
        </w:rPr>
        <w:t>Manny Machado</w:t>
      </w:r>
      <w:r w:rsidR="009F6F9F">
        <w:rPr>
          <w:rFonts w:ascii="Times New Roman" w:hAnsi="Times New Roman" w:cs="Times New Roman"/>
          <w:sz w:val="24"/>
          <w:szCs w:val="24"/>
        </w:rPr>
        <w:t>,</w:t>
      </w:r>
      <w:r w:rsidR="00304F68" w:rsidRPr="00B57AF8">
        <w:rPr>
          <w:rFonts w:ascii="Times New Roman" w:hAnsi="Times New Roman" w:cs="Times New Roman"/>
          <w:sz w:val="24"/>
          <w:szCs w:val="24"/>
        </w:rPr>
        <w:t xml:space="preserve"> </w:t>
      </w:r>
      <w:r w:rsidR="00304F68" w:rsidRPr="00B57AF8">
        <w:rPr>
          <w:rFonts w:ascii="Times New Roman" w:hAnsi="Times New Roman" w:cs="Times New Roman"/>
          <w:sz w:val="24"/>
          <w:szCs w:val="24"/>
        </w:rPr>
        <w:lastRenderedPageBreak/>
        <w:t>in scenario three</w:t>
      </w:r>
      <w:r w:rsidR="009F6F9F">
        <w:rPr>
          <w:rFonts w:ascii="Times New Roman" w:hAnsi="Times New Roman" w:cs="Times New Roman"/>
          <w:sz w:val="24"/>
          <w:szCs w:val="24"/>
        </w:rPr>
        <w:t>,</w:t>
      </w:r>
      <w:r w:rsidR="00304F68" w:rsidRPr="00B57AF8">
        <w:rPr>
          <w:rFonts w:ascii="Times New Roman" w:hAnsi="Times New Roman" w:cs="Times New Roman"/>
          <w:sz w:val="24"/>
          <w:szCs w:val="24"/>
        </w:rPr>
        <w:t xml:space="preserve"> in his inventory dealings with ABC Company</w:t>
      </w:r>
      <w:r w:rsidR="009F6F9F">
        <w:rPr>
          <w:rFonts w:ascii="Times New Roman" w:hAnsi="Times New Roman" w:cs="Times New Roman"/>
          <w:sz w:val="24"/>
          <w:szCs w:val="24"/>
        </w:rPr>
        <w:t>,</w:t>
      </w:r>
      <w:r w:rsidR="00304F68" w:rsidRPr="00B57AF8">
        <w:rPr>
          <w:rFonts w:ascii="Times New Roman" w:hAnsi="Times New Roman" w:cs="Times New Roman"/>
          <w:sz w:val="24"/>
          <w:szCs w:val="24"/>
        </w:rPr>
        <w:t xml:space="preserve"> does not seem to violate any principle. Theirs is a mutual understanding of payment after implementation of the new </w:t>
      </w:r>
      <w:r w:rsidR="001F49A4">
        <w:rPr>
          <w:rFonts w:ascii="Times New Roman" w:hAnsi="Times New Roman" w:cs="Times New Roman"/>
          <w:sz w:val="24"/>
          <w:szCs w:val="24"/>
        </w:rPr>
        <w:t xml:space="preserve">inventory </w:t>
      </w:r>
      <w:r w:rsidR="00304F68" w:rsidRPr="00B57AF8">
        <w:rPr>
          <w:rFonts w:ascii="Times New Roman" w:hAnsi="Times New Roman" w:cs="Times New Roman"/>
          <w:sz w:val="24"/>
          <w:szCs w:val="24"/>
        </w:rPr>
        <w:t xml:space="preserve">system that Manny Machado has designed. The consequent </w:t>
      </w:r>
      <w:r w:rsidR="004F505D" w:rsidRPr="00B57AF8">
        <w:rPr>
          <w:rFonts w:ascii="Times New Roman" w:hAnsi="Times New Roman" w:cs="Times New Roman"/>
          <w:sz w:val="24"/>
          <w:szCs w:val="24"/>
        </w:rPr>
        <w:t>code</w:t>
      </w:r>
      <w:r w:rsidR="00304F68" w:rsidRPr="00B57AF8">
        <w:rPr>
          <w:rFonts w:ascii="Times New Roman" w:hAnsi="Times New Roman" w:cs="Times New Roman"/>
          <w:sz w:val="24"/>
          <w:szCs w:val="24"/>
        </w:rPr>
        <w:t xml:space="preserve"> portrayed in the deal is </w:t>
      </w:r>
      <w:r w:rsidR="009F6F9F">
        <w:rPr>
          <w:rFonts w:ascii="Times New Roman" w:hAnsi="Times New Roman" w:cs="Times New Roman"/>
          <w:sz w:val="24"/>
          <w:szCs w:val="24"/>
        </w:rPr>
        <w:t xml:space="preserve">the </w:t>
      </w:r>
      <w:r w:rsidR="00304F68" w:rsidRPr="00B57AF8">
        <w:rPr>
          <w:rFonts w:ascii="Times New Roman" w:hAnsi="Times New Roman" w:cs="Times New Roman"/>
          <w:sz w:val="24"/>
          <w:szCs w:val="24"/>
        </w:rPr>
        <w:t>Due Care Principle</w:t>
      </w:r>
      <w:r w:rsidR="004F505D" w:rsidRPr="00B57AF8">
        <w:rPr>
          <w:rFonts w:ascii="Times New Roman" w:hAnsi="Times New Roman" w:cs="Times New Roman"/>
          <w:sz w:val="24"/>
          <w:szCs w:val="24"/>
        </w:rPr>
        <w:t>.</w:t>
      </w:r>
    </w:p>
    <w:p w14:paraId="069488EE" w14:textId="171E83E3" w:rsidR="009E6C3D" w:rsidRDefault="004F505D" w:rsidP="009C1C94">
      <w:pPr>
        <w:spacing w:line="480" w:lineRule="auto"/>
        <w:ind w:firstLine="720"/>
        <w:rPr>
          <w:rFonts w:ascii="Times New Roman" w:hAnsi="Times New Roman" w:cs="Times New Roman"/>
          <w:sz w:val="24"/>
          <w:szCs w:val="24"/>
        </w:rPr>
      </w:pPr>
      <w:r w:rsidRPr="00B57AF8">
        <w:rPr>
          <w:rFonts w:ascii="Times New Roman" w:hAnsi="Times New Roman" w:cs="Times New Roman"/>
          <w:sz w:val="24"/>
          <w:szCs w:val="24"/>
        </w:rPr>
        <w:t>Justin Timberlake</w:t>
      </w:r>
      <w:r w:rsidR="00D93491">
        <w:rPr>
          <w:rFonts w:ascii="Times New Roman" w:hAnsi="Times New Roman" w:cs="Times New Roman"/>
          <w:sz w:val="24"/>
          <w:szCs w:val="24"/>
        </w:rPr>
        <w:t>,</w:t>
      </w:r>
      <w:r w:rsidRPr="00B57AF8">
        <w:rPr>
          <w:rFonts w:ascii="Times New Roman" w:hAnsi="Times New Roman" w:cs="Times New Roman"/>
          <w:sz w:val="24"/>
          <w:szCs w:val="24"/>
        </w:rPr>
        <w:t xml:space="preserve"> a certified public accountant in scenario four</w:t>
      </w:r>
      <w:r w:rsidR="00D93491">
        <w:rPr>
          <w:rFonts w:ascii="Times New Roman" w:hAnsi="Times New Roman" w:cs="Times New Roman"/>
          <w:sz w:val="24"/>
          <w:szCs w:val="24"/>
        </w:rPr>
        <w:t>,</w:t>
      </w:r>
      <w:r w:rsidRPr="00B57AF8">
        <w:rPr>
          <w:rFonts w:ascii="Times New Roman" w:hAnsi="Times New Roman" w:cs="Times New Roman"/>
          <w:sz w:val="24"/>
          <w:szCs w:val="24"/>
        </w:rPr>
        <w:t xml:space="preserve"> has</w:t>
      </w:r>
      <w:r w:rsidR="001F49A4">
        <w:rPr>
          <w:rFonts w:ascii="Times New Roman" w:hAnsi="Times New Roman" w:cs="Times New Roman"/>
          <w:sz w:val="24"/>
          <w:szCs w:val="24"/>
        </w:rPr>
        <w:t xml:space="preserve"> also</w:t>
      </w:r>
      <w:r w:rsidRPr="00B57AF8">
        <w:rPr>
          <w:rFonts w:ascii="Times New Roman" w:hAnsi="Times New Roman" w:cs="Times New Roman"/>
          <w:sz w:val="24"/>
          <w:szCs w:val="24"/>
        </w:rPr>
        <w:t xml:space="preserve"> not violated any code of AICPA. Indeed, he has been acclaimed for good services both in audit</w:t>
      </w:r>
      <w:r w:rsidR="001F49A4">
        <w:rPr>
          <w:rFonts w:ascii="Times New Roman" w:hAnsi="Times New Roman" w:cs="Times New Roman"/>
          <w:sz w:val="24"/>
          <w:szCs w:val="24"/>
        </w:rPr>
        <w:t>ing as well as in other service domains</w:t>
      </w:r>
      <w:r w:rsidRPr="00B57AF8">
        <w:rPr>
          <w:rFonts w:ascii="Times New Roman" w:hAnsi="Times New Roman" w:cs="Times New Roman"/>
          <w:sz w:val="24"/>
          <w:szCs w:val="24"/>
        </w:rPr>
        <w:t xml:space="preserve">. It is for the </w:t>
      </w:r>
      <w:r w:rsidR="009F6F9F">
        <w:rPr>
          <w:rFonts w:ascii="Times New Roman" w:hAnsi="Times New Roman" w:cs="Times New Roman"/>
          <w:sz w:val="24"/>
          <w:szCs w:val="24"/>
        </w:rPr>
        <w:t>same</w:t>
      </w:r>
      <w:r w:rsidRPr="00B57AF8">
        <w:rPr>
          <w:rFonts w:ascii="Times New Roman" w:hAnsi="Times New Roman" w:cs="Times New Roman"/>
          <w:sz w:val="24"/>
          <w:szCs w:val="24"/>
        </w:rPr>
        <w:t xml:space="preserve"> reason that XYZ Corporation has called upon his services in computer system evaluation. The principle</w:t>
      </w:r>
      <w:r w:rsidR="001F49A4">
        <w:rPr>
          <w:rFonts w:ascii="Times New Roman" w:hAnsi="Times New Roman" w:cs="Times New Roman"/>
          <w:sz w:val="24"/>
          <w:szCs w:val="24"/>
        </w:rPr>
        <w:t>s</w:t>
      </w:r>
      <w:r w:rsidRPr="00B57AF8">
        <w:rPr>
          <w:rFonts w:ascii="Times New Roman" w:hAnsi="Times New Roman" w:cs="Times New Roman"/>
          <w:sz w:val="24"/>
          <w:szCs w:val="24"/>
        </w:rPr>
        <w:t xml:space="preserve"> or AICPA rule</w:t>
      </w:r>
      <w:r w:rsidR="001F49A4">
        <w:rPr>
          <w:rFonts w:ascii="Times New Roman" w:hAnsi="Times New Roman" w:cs="Times New Roman"/>
          <w:sz w:val="24"/>
          <w:szCs w:val="24"/>
        </w:rPr>
        <w:t>s that are</w:t>
      </w:r>
      <w:r w:rsidRPr="00B57AF8">
        <w:rPr>
          <w:rFonts w:ascii="Times New Roman" w:hAnsi="Times New Roman" w:cs="Times New Roman"/>
          <w:sz w:val="24"/>
          <w:szCs w:val="24"/>
        </w:rPr>
        <w:t xml:space="preserve"> evidenced in this scenario is</w:t>
      </w:r>
      <w:r w:rsidR="00E17B18">
        <w:rPr>
          <w:rFonts w:ascii="Times New Roman" w:hAnsi="Times New Roman" w:cs="Times New Roman"/>
          <w:sz w:val="24"/>
          <w:szCs w:val="24"/>
        </w:rPr>
        <w:t xml:space="preserve"> a</w:t>
      </w:r>
      <w:r w:rsidRPr="00B57AF8">
        <w:rPr>
          <w:rFonts w:ascii="Times New Roman" w:hAnsi="Times New Roman" w:cs="Times New Roman"/>
          <w:sz w:val="24"/>
          <w:szCs w:val="24"/>
        </w:rPr>
        <w:t xml:space="preserve"> demonstration of Object</w:t>
      </w:r>
      <w:r w:rsidR="001F49A4">
        <w:rPr>
          <w:rFonts w:ascii="Times New Roman" w:hAnsi="Times New Roman" w:cs="Times New Roman"/>
          <w:sz w:val="24"/>
          <w:szCs w:val="24"/>
        </w:rPr>
        <w:t>ivity and Independence</w:t>
      </w:r>
      <w:r w:rsidRPr="00B57AF8">
        <w:rPr>
          <w:rFonts w:ascii="Times New Roman" w:hAnsi="Times New Roman" w:cs="Times New Roman"/>
          <w:sz w:val="24"/>
          <w:szCs w:val="24"/>
        </w:rPr>
        <w:t xml:space="preserve"> and Due Care Principle</w:t>
      </w:r>
      <w:r w:rsidR="001F49A4">
        <w:rPr>
          <w:rFonts w:ascii="Times New Roman" w:hAnsi="Times New Roman" w:cs="Times New Roman"/>
          <w:sz w:val="24"/>
          <w:szCs w:val="24"/>
        </w:rPr>
        <w:t>s</w:t>
      </w:r>
      <w:r w:rsidRPr="00B57AF8">
        <w:rPr>
          <w:rFonts w:ascii="Times New Roman" w:hAnsi="Times New Roman" w:cs="Times New Roman"/>
          <w:sz w:val="24"/>
          <w:szCs w:val="24"/>
        </w:rPr>
        <w:t xml:space="preserve">. Lastly, as indicated by Lawson, Spencer &amp; Turek (2016), scenario five </w:t>
      </w:r>
      <w:r w:rsidR="00E31655" w:rsidRPr="00B57AF8">
        <w:rPr>
          <w:rFonts w:ascii="Times New Roman" w:hAnsi="Times New Roman" w:cs="Times New Roman"/>
          <w:sz w:val="24"/>
          <w:szCs w:val="24"/>
        </w:rPr>
        <w:t>involved a violation</w:t>
      </w:r>
      <w:r w:rsidR="001F49A4">
        <w:rPr>
          <w:rFonts w:ascii="Times New Roman" w:hAnsi="Times New Roman" w:cs="Times New Roman"/>
          <w:sz w:val="24"/>
          <w:szCs w:val="24"/>
        </w:rPr>
        <w:t xml:space="preserve"> of </w:t>
      </w:r>
      <w:r w:rsidR="00E17B18">
        <w:rPr>
          <w:rFonts w:ascii="Times New Roman" w:hAnsi="Times New Roman" w:cs="Times New Roman"/>
          <w:sz w:val="24"/>
          <w:szCs w:val="24"/>
        </w:rPr>
        <w:t xml:space="preserve">the </w:t>
      </w:r>
      <w:r w:rsidR="001F49A4">
        <w:rPr>
          <w:rFonts w:ascii="Times New Roman" w:hAnsi="Times New Roman" w:cs="Times New Roman"/>
          <w:sz w:val="24"/>
          <w:szCs w:val="24"/>
        </w:rPr>
        <w:t>I</w:t>
      </w:r>
      <w:r w:rsidR="00E31655" w:rsidRPr="00B57AF8">
        <w:rPr>
          <w:rFonts w:ascii="Times New Roman" w:hAnsi="Times New Roman" w:cs="Times New Roman"/>
          <w:sz w:val="24"/>
          <w:szCs w:val="24"/>
        </w:rPr>
        <w:t xml:space="preserve">ntegrity </w:t>
      </w:r>
      <w:r w:rsidR="001F49A4">
        <w:rPr>
          <w:rFonts w:ascii="Times New Roman" w:hAnsi="Times New Roman" w:cs="Times New Roman"/>
          <w:sz w:val="24"/>
          <w:szCs w:val="24"/>
        </w:rPr>
        <w:t>P</w:t>
      </w:r>
      <w:r w:rsidR="00E31655" w:rsidRPr="00B57AF8">
        <w:rPr>
          <w:rFonts w:ascii="Times New Roman" w:hAnsi="Times New Roman" w:cs="Times New Roman"/>
          <w:sz w:val="24"/>
          <w:szCs w:val="24"/>
        </w:rPr>
        <w:t>rinciple, Public Interest Principle and Scope and Nature of Services Principle. The reasons for these violations range from self-interest threats to public relations violations.</w:t>
      </w:r>
    </w:p>
    <w:p w14:paraId="678B5D03" w14:textId="241F8FBF" w:rsidR="009E6C3D" w:rsidRDefault="00D93053" w:rsidP="009C1C9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Reasons </w:t>
      </w:r>
      <w:r w:rsidR="004F2F3C">
        <w:rPr>
          <w:rFonts w:ascii="Times New Roman" w:hAnsi="Times New Roman" w:cs="Times New Roman"/>
          <w:b/>
          <w:sz w:val="24"/>
          <w:szCs w:val="24"/>
        </w:rPr>
        <w:t>W</w:t>
      </w:r>
      <w:r>
        <w:rPr>
          <w:rFonts w:ascii="Times New Roman" w:hAnsi="Times New Roman" w:cs="Times New Roman"/>
          <w:b/>
          <w:sz w:val="24"/>
          <w:szCs w:val="24"/>
        </w:rPr>
        <w:t xml:space="preserve">hy </w:t>
      </w:r>
      <w:r w:rsidR="008906AF">
        <w:rPr>
          <w:rFonts w:ascii="Times New Roman" w:hAnsi="Times New Roman" w:cs="Times New Roman"/>
          <w:b/>
          <w:sz w:val="24"/>
          <w:szCs w:val="24"/>
        </w:rPr>
        <w:t xml:space="preserve">the </w:t>
      </w:r>
      <w:r w:rsidR="007E19B0" w:rsidRPr="00B57AF8">
        <w:rPr>
          <w:rFonts w:ascii="Times New Roman" w:hAnsi="Times New Roman" w:cs="Times New Roman"/>
          <w:b/>
          <w:sz w:val="24"/>
          <w:szCs w:val="24"/>
        </w:rPr>
        <w:t>AICPA Principle</w:t>
      </w:r>
      <w:r>
        <w:rPr>
          <w:rFonts w:ascii="Times New Roman" w:hAnsi="Times New Roman" w:cs="Times New Roman"/>
          <w:b/>
          <w:sz w:val="24"/>
          <w:szCs w:val="24"/>
        </w:rPr>
        <w:t xml:space="preserve">s </w:t>
      </w:r>
      <w:r w:rsidR="003A2A8F">
        <w:rPr>
          <w:rFonts w:ascii="Times New Roman" w:hAnsi="Times New Roman" w:cs="Times New Roman"/>
          <w:b/>
          <w:sz w:val="24"/>
          <w:szCs w:val="24"/>
        </w:rPr>
        <w:t>May or May Not Be Violated</w:t>
      </w:r>
      <w:r>
        <w:rPr>
          <w:rFonts w:ascii="Times New Roman" w:hAnsi="Times New Roman" w:cs="Times New Roman"/>
          <w:b/>
          <w:sz w:val="24"/>
          <w:szCs w:val="24"/>
        </w:rPr>
        <w:t xml:space="preserve"> in </w:t>
      </w:r>
      <w:r w:rsidR="009E6C3D">
        <w:rPr>
          <w:rFonts w:ascii="Times New Roman" w:hAnsi="Times New Roman" w:cs="Times New Roman"/>
          <w:b/>
          <w:sz w:val="24"/>
          <w:szCs w:val="24"/>
        </w:rPr>
        <w:t>Each</w:t>
      </w:r>
      <w:r>
        <w:rPr>
          <w:rFonts w:ascii="Times New Roman" w:hAnsi="Times New Roman" w:cs="Times New Roman"/>
          <w:b/>
          <w:sz w:val="24"/>
          <w:szCs w:val="24"/>
        </w:rPr>
        <w:t xml:space="preserve"> Scenario</w:t>
      </w:r>
    </w:p>
    <w:p w14:paraId="2D2915EE" w14:textId="69374DF5" w:rsidR="009E6C3D" w:rsidRDefault="007618BD" w:rsidP="009C1C94">
      <w:pPr>
        <w:spacing w:line="480" w:lineRule="auto"/>
        <w:ind w:firstLine="720"/>
        <w:rPr>
          <w:rFonts w:ascii="Times New Roman" w:hAnsi="Times New Roman" w:cs="Times New Roman"/>
          <w:sz w:val="24"/>
          <w:szCs w:val="24"/>
        </w:rPr>
      </w:pPr>
      <w:r w:rsidRPr="00B57AF8">
        <w:rPr>
          <w:rFonts w:ascii="Times New Roman" w:hAnsi="Times New Roman" w:cs="Times New Roman"/>
          <w:sz w:val="24"/>
          <w:szCs w:val="24"/>
        </w:rPr>
        <w:t xml:space="preserve">Bill Murray in scenario one violates </w:t>
      </w:r>
      <w:r w:rsidR="00796F1E">
        <w:rPr>
          <w:rFonts w:ascii="Times New Roman" w:hAnsi="Times New Roman" w:cs="Times New Roman"/>
          <w:sz w:val="24"/>
          <w:szCs w:val="24"/>
        </w:rPr>
        <w:t xml:space="preserve">the </w:t>
      </w:r>
      <w:r w:rsidRPr="00B57AF8">
        <w:rPr>
          <w:rFonts w:ascii="Times New Roman" w:hAnsi="Times New Roman" w:cs="Times New Roman"/>
          <w:sz w:val="24"/>
          <w:szCs w:val="24"/>
        </w:rPr>
        <w:t>Objectivity and Independence Principle as an accountant because his computer dealings involve self-interest gains. As an independent CPA practitioner</w:t>
      </w:r>
      <w:r w:rsidR="00D93491">
        <w:rPr>
          <w:rFonts w:ascii="Times New Roman" w:hAnsi="Times New Roman" w:cs="Times New Roman"/>
          <w:sz w:val="24"/>
          <w:szCs w:val="24"/>
        </w:rPr>
        <w:t>,</w:t>
      </w:r>
      <w:r w:rsidRPr="00B57AF8">
        <w:rPr>
          <w:rFonts w:ascii="Times New Roman" w:hAnsi="Times New Roman" w:cs="Times New Roman"/>
          <w:sz w:val="24"/>
          <w:szCs w:val="24"/>
        </w:rPr>
        <w:t xml:space="preserve"> he is ethically bound by the regulations put in place by AICPA to absolve himself from self-interest practices</w:t>
      </w:r>
      <w:r w:rsidR="001F49A4">
        <w:rPr>
          <w:rFonts w:ascii="Times New Roman" w:hAnsi="Times New Roman" w:cs="Times New Roman"/>
          <w:sz w:val="24"/>
          <w:szCs w:val="24"/>
        </w:rPr>
        <w:t xml:space="preserve"> (</w:t>
      </w:r>
      <w:r w:rsidR="001F49A4" w:rsidRPr="001F49A4">
        <w:rPr>
          <w:rFonts w:ascii="Times New Roman" w:hAnsi="Times New Roman" w:cs="Times New Roman"/>
          <w:sz w:val="24"/>
          <w:szCs w:val="24"/>
        </w:rPr>
        <w:t>Avde</w:t>
      </w:r>
      <w:r w:rsidR="001F49A4">
        <w:rPr>
          <w:rFonts w:ascii="Times New Roman" w:hAnsi="Times New Roman" w:cs="Times New Roman"/>
          <w:sz w:val="24"/>
          <w:szCs w:val="24"/>
        </w:rPr>
        <w:t>ev, Nassiripour &amp; Wong, 2019)</w:t>
      </w:r>
      <w:r w:rsidRPr="00B57AF8">
        <w:rPr>
          <w:rFonts w:ascii="Times New Roman" w:hAnsi="Times New Roman" w:cs="Times New Roman"/>
          <w:sz w:val="24"/>
          <w:szCs w:val="24"/>
        </w:rPr>
        <w:t>. He recommends a computer product and a company that should go ah</w:t>
      </w:r>
      <w:r w:rsidR="001F49A4">
        <w:rPr>
          <w:rFonts w:ascii="Times New Roman" w:hAnsi="Times New Roman" w:cs="Times New Roman"/>
          <w:sz w:val="24"/>
          <w:szCs w:val="24"/>
        </w:rPr>
        <w:t>ead to</w:t>
      </w:r>
      <w:r w:rsidRPr="00B57AF8">
        <w:rPr>
          <w:rFonts w:ascii="Times New Roman" w:hAnsi="Times New Roman" w:cs="Times New Roman"/>
          <w:sz w:val="24"/>
          <w:szCs w:val="24"/>
        </w:rPr>
        <w:t xml:space="preserve"> purchase it</w:t>
      </w:r>
      <w:r w:rsidR="0090071C">
        <w:rPr>
          <w:rFonts w:ascii="Times New Roman" w:hAnsi="Times New Roman" w:cs="Times New Roman"/>
          <w:sz w:val="24"/>
          <w:szCs w:val="24"/>
        </w:rPr>
        <w:t>,</w:t>
      </w:r>
      <w:r w:rsidRPr="00B57AF8">
        <w:rPr>
          <w:rFonts w:ascii="Times New Roman" w:hAnsi="Times New Roman" w:cs="Times New Roman"/>
          <w:sz w:val="24"/>
          <w:szCs w:val="24"/>
        </w:rPr>
        <w:t xml:space="preserve"> upon which he still gets a 12% commission. In a nutshell, his brokerage dealings hinder </w:t>
      </w:r>
      <w:r w:rsidR="0090071C">
        <w:rPr>
          <w:rFonts w:ascii="Times New Roman" w:hAnsi="Times New Roman" w:cs="Times New Roman"/>
          <w:sz w:val="24"/>
          <w:szCs w:val="24"/>
        </w:rPr>
        <w:t xml:space="preserve">the </w:t>
      </w:r>
      <w:r w:rsidRPr="00B57AF8">
        <w:rPr>
          <w:rFonts w:ascii="Times New Roman" w:hAnsi="Times New Roman" w:cs="Times New Roman"/>
          <w:sz w:val="24"/>
          <w:szCs w:val="24"/>
        </w:rPr>
        <w:t xml:space="preserve">objectivity of AICPA principles and as </w:t>
      </w:r>
      <w:r w:rsidR="001F49A4">
        <w:rPr>
          <w:rFonts w:ascii="Times New Roman" w:hAnsi="Times New Roman" w:cs="Times New Roman"/>
          <w:sz w:val="24"/>
          <w:szCs w:val="24"/>
        </w:rPr>
        <w:t>well as principles of certified pub</w:t>
      </w:r>
      <w:r w:rsidRPr="00B57AF8">
        <w:rPr>
          <w:rFonts w:ascii="Times New Roman" w:hAnsi="Times New Roman" w:cs="Times New Roman"/>
          <w:sz w:val="24"/>
          <w:szCs w:val="24"/>
        </w:rPr>
        <w:t>l</w:t>
      </w:r>
      <w:r w:rsidR="001F49A4">
        <w:rPr>
          <w:rFonts w:ascii="Times New Roman" w:hAnsi="Times New Roman" w:cs="Times New Roman"/>
          <w:sz w:val="24"/>
          <w:szCs w:val="24"/>
        </w:rPr>
        <w:t>ic</w:t>
      </w:r>
      <w:r w:rsidRPr="00B57AF8">
        <w:rPr>
          <w:rFonts w:ascii="Times New Roman" w:hAnsi="Times New Roman" w:cs="Times New Roman"/>
          <w:sz w:val="24"/>
          <w:szCs w:val="24"/>
        </w:rPr>
        <w:t xml:space="preserve"> accountant</w:t>
      </w:r>
      <w:r w:rsidR="001F49A4">
        <w:rPr>
          <w:rFonts w:ascii="Times New Roman" w:hAnsi="Times New Roman" w:cs="Times New Roman"/>
          <w:sz w:val="24"/>
          <w:szCs w:val="24"/>
        </w:rPr>
        <w:t>s</w:t>
      </w:r>
      <w:r w:rsidRPr="00B57AF8">
        <w:rPr>
          <w:rFonts w:ascii="Times New Roman" w:hAnsi="Times New Roman" w:cs="Times New Roman"/>
          <w:sz w:val="24"/>
          <w:szCs w:val="24"/>
        </w:rPr>
        <w:t xml:space="preserve"> as depicted by Avdeev, Nassiripour &amp; Wong (2019).  </w:t>
      </w:r>
      <w:r w:rsidR="007E19B0" w:rsidRPr="00B57AF8">
        <w:rPr>
          <w:rFonts w:ascii="Times New Roman" w:hAnsi="Times New Roman" w:cs="Times New Roman"/>
          <w:sz w:val="24"/>
          <w:szCs w:val="24"/>
        </w:rPr>
        <w:t xml:space="preserve">Similarly, Emma Stone and Brad Paisley </w:t>
      </w:r>
      <w:r w:rsidR="00574A43" w:rsidRPr="00B57AF8">
        <w:rPr>
          <w:rFonts w:ascii="Times New Roman" w:hAnsi="Times New Roman" w:cs="Times New Roman"/>
          <w:sz w:val="24"/>
          <w:szCs w:val="24"/>
        </w:rPr>
        <w:t>of scenario two</w:t>
      </w:r>
      <w:r w:rsidR="00D93491">
        <w:rPr>
          <w:rFonts w:ascii="Times New Roman" w:hAnsi="Times New Roman" w:cs="Times New Roman"/>
          <w:sz w:val="24"/>
          <w:szCs w:val="24"/>
        </w:rPr>
        <w:t xml:space="preserve"> both</w:t>
      </w:r>
      <w:r w:rsidR="00574A43" w:rsidRPr="00B57AF8">
        <w:rPr>
          <w:rFonts w:ascii="Times New Roman" w:hAnsi="Times New Roman" w:cs="Times New Roman"/>
          <w:sz w:val="24"/>
          <w:szCs w:val="24"/>
        </w:rPr>
        <w:t xml:space="preserve"> </w:t>
      </w:r>
      <w:r w:rsidR="007E19B0" w:rsidRPr="00B57AF8">
        <w:rPr>
          <w:rFonts w:ascii="Times New Roman" w:hAnsi="Times New Roman" w:cs="Times New Roman"/>
          <w:sz w:val="24"/>
          <w:szCs w:val="24"/>
        </w:rPr>
        <w:t>violate Integrity Principles because their decision to liaise against the prospective clie</w:t>
      </w:r>
      <w:r w:rsidR="001F49A4">
        <w:rPr>
          <w:rFonts w:ascii="Times New Roman" w:hAnsi="Times New Roman" w:cs="Times New Roman"/>
          <w:sz w:val="24"/>
          <w:szCs w:val="24"/>
        </w:rPr>
        <w:t>nt meant gainful returns for</w:t>
      </w:r>
      <w:r w:rsidR="007E19B0" w:rsidRPr="00B57AF8">
        <w:rPr>
          <w:rFonts w:ascii="Times New Roman" w:hAnsi="Times New Roman" w:cs="Times New Roman"/>
          <w:sz w:val="24"/>
          <w:szCs w:val="24"/>
        </w:rPr>
        <w:t xml:space="preserve"> </w:t>
      </w:r>
      <w:r w:rsidR="007E19B0" w:rsidRPr="00B57AF8">
        <w:rPr>
          <w:rFonts w:ascii="Times New Roman" w:hAnsi="Times New Roman" w:cs="Times New Roman"/>
          <w:sz w:val="24"/>
          <w:szCs w:val="24"/>
        </w:rPr>
        <w:lastRenderedPageBreak/>
        <w:t>both of them. Evidently</w:t>
      </w:r>
      <w:r w:rsidR="00DA2094">
        <w:rPr>
          <w:rFonts w:ascii="Times New Roman" w:hAnsi="Times New Roman" w:cs="Times New Roman"/>
          <w:sz w:val="24"/>
          <w:szCs w:val="24"/>
        </w:rPr>
        <w:t>,</w:t>
      </w:r>
      <w:r w:rsidR="007E19B0" w:rsidRPr="00B57AF8">
        <w:rPr>
          <w:rFonts w:ascii="Times New Roman" w:hAnsi="Times New Roman" w:cs="Times New Roman"/>
          <w:sz w:val="24"/>
          <w:szCs w:val="24"/>
        </w:rPr>
        <w:t xml:space="preserve"> when Brad pays Stone amount of $3,000 for the referral, it is introspectively </w:t>
      </w:r>
      <w:r w:rsidR="001F49A4">
        <w:rPr>
          <w:rFonts w:ascii="Times New Roman" w:hAnsi="Times New Roman" w:cs="Times New Roman"/>
          <w:sz w:val="24"/>
          <w:szCs w:val="24"/>
        </w:rPr>
        <w:t>implicative</w:t>
      </w:r>
      <w:r w:rsidR="007E19B0" w:rsidRPr="00B57AF8">
        <w:rPr>
          <w:rFonts w:ascii="Times New Roman" w:hAnsi="Times New Roman" w:cs="Times New Roman"/>
          <w:sz w:val="24"/>
          <w:szCs w:val="24"/>
        </w:rPr>
        <w:t xml:space="preserve"> to mention that the amount shall be regain</w:t>
      </w:r>
      <w:r w:rsidR="001F49A4">
        <w:rPr>
          <w:rFonts w:ascii="Times New Roman" w:hAnsi="Times New Roman" w:cs="Times New Roman"/>
          <w:sz w:val="24"/>
          <w:szCs w:val="24"/>
        </w:rPr>
        <w:t>ed</w:t>
      </w:r>
      <w:r w:rsidR="007E19B0" w:rsidRPr="00B57AF8">
        <w:rPr>
          <w:rFonts w:ascii="Times New Roman" w:hAnsi="Times New Roman" w:cs="Times New Roman"/>
          <w:sz w:val="24"/>
          <w:szCs w:val="24"/>
        </w:rPr>
        <w:t xml:space="preserve"> by Brad when he offers his services to the client that requires auditing. The determination of their decision is wrong</w:t>
      </w:r>
      <w:r w:rsidR="00DA2094">
        <w:rPr>
          <w:rFonts w:ascii="Times New Roman" w:hAnsi="Times New Roman" w:cs="Times New Roman"/>
          <w:sz w:val="24"/>
          <w:szCs w:val="24"/>
        </w:rPr>
        <w:t>,</w:t>
      </w:r>
      <w:r w:rsidR="007E19B0" w:rsidRPr="00B57AF8">
        <w:rPr>
          <w:rFonts w:ascii="Times New Roman" w:hAnsi="Times New Roman" w:cs="Times New Roman"/>
          <w:sz w:val="24"/>
          <w:szCs w:val="24"/>
        </w:rPr>
        <w:t xml:space="preserve"> as seconded by Jenkins, Popova &amp; Sheldon (2018).</w:t>
      </w:r>
      <w:r w:rsidR="004364AE" w:rsidRPr="00B57AF8">
        <w:rPr>
          <w:rFonts w:ascii="Times New Roman" w:hAnsi="Times New Roman" w:cs="Times New Roman"/>
          <w:sz w:val="24"/>
          <w:szCs w:val="24"/>
        </w:rPr>
        <w:t xml:space="preserve"> In addition, they violate </w:t>
      </w:r>
      <w:r w:rsidR="0090071C">
        <w:rPr>
          <w:rFonts w:ascii="Times New Roman" w:hAnsi="Times New Roman" w:cs="Times New Roman"/>
          <w:sz w:val="24"/>
          <w:szCs w:val="24"/>
        </w:rPr>
        <w:t xml:space="preserve">the </w:t>
      </w:r>
      <w:r w:rsidR="004364AE" w:rsidRPr="00B57AF8">
        <w:rPr>
          <w:rFonts w:ascii="Times New Roman" w:hAnsi="Times New Roman" w:cs="Times New Roman"/>
          <w:sz w:val="24"/>
          <w:szCs w:val="24"/>
        </w:rPr>
        <w:t>Scope and Nature of Services Principle when they ignore the warning signs of conflicts the deal would create.</w:t>
      </w:r>
    </w:p>
    <w:p w14:paraId="665F1533" w14:textId="3F96ACE4" w:rsidR="009E6C3D" w:rsidRDefault="007E19B0" w:rsidP="009C1C94">
      <w:pPr>
        <w:spacing w:line="480" w:lineRule="auto"/>
        <w:ind w:firstLine="720"/>
        <w:rPr>
          <w:rFonts w:ascii="Times New Roman" w:hAnsi="Times New Roman" w:cs="Times New Roman"/>
          <w:sz w:val="24"/>
          <w:szCs w:val="24"/>
        </w:rPr>
      </w:pPr>
      <w:r w:rsidRPr="00B57AF8">
        <w:rPr>
          <w:rFonts w:ascii="Times New Roman" w:hAnsi="Times New Roman" w:cs="Times New Roman"/>
          <w:sz w:val="24"/>
          <w:szCs w:val="24"/>
        </w:rPr>
        <w:t xml:space="preserve">Manny Machado in scenario three does not </w:t>
      </w:r>
      <w:r w:rsidR="001F49A4">
        <w:rPr>
          <w:rFonts w:ascii="Times New Roman" w:hAnsi="Times New Roman" w:cs="Times New Roman"/>
          <w:sz w:val="24"/>
          <w:szCs w:val="24"/>
        </w:rPr>
        <w:t xml:space="preserve">violate any </w:t>
      </w:r>
      <w:r w:rsidR="00D93491">
        <w:rPr>
          <w:rFonts w:ascii="Times New Roman" w:hAnsi="Times New Roman" w:cs="Times New Roman"/>
          <w:sz w:val="24"/>
          <w:szCs w:val="24"/>
        </w:rPr>
        <w:t xml:space="preserve">of </w:t>
      </w:r>
      <w:r w:rsidR="001F49A4">
        <w:rPr>
          <w:rFonts w:ascii="Times New Roman" w:hAnsi="Times New Roman" w:cs="Times New Roman"/>
          <w:sz w:val="24"/>
          <w:szCs w:val="24"/>
        </w:rPr>
        <w:t>AICPA principles as</w:t>
      </w:r>
      <w:r w:rsidRPr="00B57AF8">
        <w:rPr>
          <w:rFonts w:ascii="Times New Roman" w:hAnsi="Times New Roman" w:cs="Times New Roman"/>
          <w:sz w:val="24"/>
          <w:szCs w:val="24"/>
        </w:rPr>
        <w:t xml:space="preserve"> he is guided by ethical and professional considerations</w:t>
      </w:r>
      <w:r w:rsidR="004364AE" w:rsidRPr="00B57AF8">
        <w:rPr>
          <w:rFonts w:ascii="Times New Roman" w:hAnsi="Times New Roman" w:cs="Times New Roman"/>
          <w:sz w:val="24"/>
          <w:szCs w:val="24"/>
        </w:rPr>
        <w:t xml:space="preserve"> in his dealings with ABC Company</w:t>
      </w:r>
      <w:r w:rsidRPr="00B57AF8">
        <w:rPr>
          <w:rFonts w:ascii="Times New Roman" w:hAnsi="Times New Roman" w:cs="Times New Roman"/>
          <w:sz w:val="24"/>
          <w:szCs w:val="24"/>
        </w:rPr>
        <w:t xml:space="preserve">. </w:t>
      </w:r>
      <w:r w:rsidR="004364AE" w:rsidRPr="00B57AF8">
        <w:rPr>
          <w:rFonts w:ascii="Times New Roman" w:hAnsi="Times New Roman" w:cs="Times New Roman"/>
          <w:sz w:val="24"/>
          <w:szCs w:val="24"/>
        </w:rPr>
        <w:t xml:space="preserve">The consequent code or principle that is retained through the professional dealings between Manny Machado and ABC Company is </w:t>
      </w:r>
      <w:r w:rsidR="00DA2094">
        <w:rPr>
          <w:rFonts w:ascii="Times New Roman" w:hAnsi="Times New Roman" w:cs="Times New Roman"/>
          <w:sz w:val="24"/>
          <w:szCs w:val="24"/>
        </w:rPr>
        <w:t xml:space="preserve">the </w:t>
      </w:r>
      <w:r w:rsidR="004364AE" w:rsidRPr="00B57AF8">
        <w:rPr>
          <w:rFonts w:ascii="Times New Roman" w:hAnsi="Times New Roman" w:cs="Times New Roman"/>
          <w:sz w:val="24"/>
          <w:szCs w:val="24"/>
        </w:rPr>
        <w:t>Due Care Principle. This principle suggests that</w:t>
      </w:r>
      <w:r w:rsidR="001F49A4">
        <w:rPr>
          <w:rFonts w:ascii="Times New Roman" w:hAnsi="Times New Roman" w:cs="Times New Roman"/>
          <w:sz w:val="24"/>
          <w:szCs w:val="24"/>
        </w:rPr>
        <w:t xml:space="preserve"> </w:t>
      </w:r>
      <w:r w:rsidR="001F49A4" w:rsidRPr="001F49A4">
        <w:rPr>
          <w:rFonts w:ascii="Times New Roman" w:hAnsi="Times New Roman" w:cs="Times New Roman"/>
          <w:sz w:val="24"/>
          <w:szCs w:val="24"/>
        </w:rPr>
        <w:t>AICPA</w:t>
      </w:r>
      <w:r w:rsidR="004364AE" w:rsidRPr="00B57AF8">
        <w:rPr>
          <w:rFonts w:ascii="Times New Roman" w:hAnsi="Times New Roman" w:cs="Times New Roman"/>
          <w:sz w:val="24"/>
          <w:szCs w:val="24"/>
        </w:rPr>
        <w:t xml:space="preserve"> member</w:t>
      </w:r>
      <w:r w:rsidR="00DA2094">
        <w:rPr>
          <w:rFonts w:ascii="Times New Roman" w:hAnsi="Times New Roman" w:cs="Times New Roman"/>
          <w:sz w:val="24"/>
          <w:szCs w:val="24"/>
        </w:rPr>
        <w:t>s</w:t>
      </w:r>
      <w:r w:rsidR="004364AE" w:rsidRPr="00B57AF8">
        <w:rPr>
          <w:rFonts w:ascii="Times New Roman" w:hAnsi="Times New Roman" w:cs="Times New Roman"/>
          <w:sz w:val="24"/>
          <w:szCs w:val="24"/>
        </w:rPr>
        <w:t xml:space="preserve"> shall observe the accounting profession’s ethical and practical standards in the services rendered</w:t>
      </w:r>
      <w:r w:rsidR="008041E6" w:rsidRPr="00B57AF8">
        <w:rPr>
          <w:rFonts w:ascii="Times New Roman" w:hAnsi="Times New Roman" w:cs="Times New Roman"/>
          <w:sz w:val="24"/>
          <w:szCs w:val="24"/>
        </w:rPr>
        <w:t xml:space="preserve"> (Scorţescu, 2017)</w:t>
      </w:r>
      <w:r w:rsidR="004364AE" w:rsidRPr="00B57AF8">
        <w:rPr>
          <w:rFonts w:ascii="Times New Roman" w:hAnsi="Times New Roman" w:cs="Times New Roman"/>
          <w:sz w:val="24"/>
          <w:szCs w:val="24"/>
        </w:rPr>
        <w:t>. For this reason</w:t>
      </w:r>
      <w:r w:rsidR="00DA2094">
        <w:rPr>
          <w:rFonts w:ascii="Times New Roman" w:hAnsi="Times New Roman" w:cs="Times New Roman"/>
          <w:sz w:val="24"/>
          <w:szCs w:val="24"/>
        </w:rPr>
        <w:t>,</w:t>
      </w:r>
      <w:r w:rsidR="004364AE" w:rsidRPr="00B57AF8">
        <w:rPr>
          <w:rFonts w:ascii="Times New Roman" w:hAnsi="Times New Roman" w:cs="Times New Roman"/>
          <w:sz w:val="24"/>
          <w:szCs w:val="24"/>
        </w:rPr>
        <w:t xml:space="preserve"> ABC agrees to pay Machado </w:t>
      </w:r>
      <w:r w:rsidR="00795871">
        <w:rPr>
          <w:rFonts w:ascii="Times New Roman" w:hAnsi="Times New Roman" w:cs="Times New Roman"/>
          <w:sz w:val="24"/>
          <w:szCs w:val="24"/>
        </w:rPr>
        <w:t xml:space="preserve">a </w:t>
      </w:r>
      <w:r w:rsidR="004364AE" w:rsidRPr="00B57AF8">
        <w:rPr>
          <w:rFonts w:ascii="Times New Roman" w:hAnsi="Times New Roman" w:cs="Times New Roman"/>
          <w:sz w:val="24"/>
          <w:szCs w:val="24"/>
        </w:rPr>
        <w:t xml:space="preserve">fee of </w:t>
      </w:r>
      <w:r w:rsidR="003A2A8F">
        <w:rPr>
          <w:rFonts w:ascii="Times New Roman" w:hAnsi="Times New Roman" w:cs="Times New Roman"/>
          <w:sz w:val="24"/>
          <w:szCs w:val="24"/>
        </w:rPr>
        <w:t>50% of the savings of</w:t>
      </w:r>
      <w:r w:rsidR="004364AE" w:rsidRPr="00B57AF8">
        <w:rPr>
          <w:rFonts w:ascii="Times New Roman" w:hAnsi="Times New Roman" w:cs="Times New Roman"/>
          <w:sz w:val="24"/>
          <w:szCs w:val="24"/>
        </w:rPr>
        <w:t xml:space="preserve"> inventory that he developed to be used for the next five years after implementation.</w:t>
      </w:r>
      <w:r w:rsidR="005E1D79" w:rsidRPr="00B57AF8">
        <w:rPr>
          <w:rFonts w:ascii="Times New Roman" w:hAnsi="Times New Roman" w:cs="Times New Roman"/>
          <w:sz w:val="24"/>
          <w:szCs w:val="24"/>
        </w:rPr>
        <w:t xml:space="preserve"> On the same note, Justin Timberlake</w:t>
      </w:r>
      <w:r w:rsidR="00DA2094">
        <w:rPr>
          <w:rFonts w:ascii="Times New Roman" w:hAnsi="Times New Roman" w:cs="Times New Roman"/>
          <w:sz w:val="24"/>
          <w:szCs w:val="24"/>
        </w:rPr>
        <w:t>,</w:t>
      </w:r>
      <w:r w:rsidR="005E1D79" w:rsidRPr="00B57AF8">
        <w:rPr>
          <w:rFonts w:ascii="Times New Roman" w:hAnsi="Times New Roman" w:cs="Times New Roman"/>
          <w:sz w:val="24"/>
          <w:szCs w:val="24"/>
        </w:rPr>
        <w:t xml:space="preserve"> a CPA in scenario four</w:t>
      </w:r>
      <w:r w:rsidR="00DA2094">
        <w:rPr>
          <w:rFonts w:ascii="Times New Roman" w:hAnsi="Times New Roman" w:cs="Times New Roman"/>
          <w:sz w:val="24"/>
          <w:szCs w:val="24"/>
        </w:rPr>
        <w:t>,</w:t>
      </w:r>
      <w:r w:rsidR="005E1D79" w:rsidRPr="00B57AF8">
        <w:rPr>
          <w:rFonts w:ascii="Times New Roman" w:hAnsi="Times New Roman" w:cs="Times New Roman"/>
          <w:sz w:val="24"/>
          <w:szCs w:val="24"/>
        </w:rPr>
        <w:t xml:space="preserve"> has not violated any principle of AICPA. Justin Timberlake’s record is reputable for financially auditing XYZ Corporation for years. Because of the good record</w:t>
      </w:r>
      <w:r w:rsidR="003A2A8F">
        <w:rPr>
          <w:rFonts w:ascii="Times New Roman" w:hAnsi="Times New Roman" w:cs="Times New Roman"/>
          <w:sz w:val="24"/>
          <w:szCs w:val="24"/>
        </w:rPr>
        <w:t>,</w:t>
      </w:r>
      <w:r w:rsidR="005E1D79" w:rsidRPr="00B57AF8">
        <w:rPr>
          <w:rFonts w:ascii="Times New Roman" w:hAnsi="Times New Roman" w:cs="Times New Roman"/>
          <w:sz w:val="24"/>
          <w:szCs w:val="24"/>
        </w:rPr>
        <w:t xml:space="preserve"> the XYZ Corporation has gone ahead to </w:t>
      </w:r>
      <w:r w:rsidR="003A2A8F">
        <w:rPr>
          <w:rFonts w:ascii="Times New Roman" w:hAnsi="Times New Roman" w:cs="Times New Roman"/>
          <w:sz w:val="24"/>
          <w:szCs w:val="24"/>
        </w:rPr>
        <w:t>re-</w:t>
      </w:r>
      <w:r w:rsidR="005E1D79" w:rsidRPr="00B57AF8">
        <w:rPr>
          <w:rFonts w:ascii="Times New Roman" w:hAnsi="Times New Roman" w:cs="Times New Roman"/>
          <w:sz w:val="24"/>
          <w:szCs w:val="24"/>
        </w:rPr>
        <w:t xml:space="preserve">hire Timberlake’s services. Conclusively, Timberlake has retained Objectivity and Independence as well as Due Care Principles. Timberlake has demonstrated unbiased professional services and </w:t>
      </w:r>
      <w:r w:rsidR="00795871">
        <w:rPr>
          <w:rFonts w:ascii="Times New Roman" w:hAnsi="Times New Roman" w:cs="Times New Roman"/>
          <w:sz w:val="24"/>
          <w:szCs w:val="24"/>
        </w:rPr>
        <w:t>practical eth</w:t>
      </w:r>
      <w:r w:rsidR="005E1D79" w:rsidRPr="00B57AF8">
        <w:rPr>
          <w:rFonts w:ascii="Times New Roman" w:hAnsi="Times New Roman" w:cs="Times New Roman"/>
          <w:sz w:val="24"/>
          <w:szCs w:val="24"/>
        </w:rPr>
        <w:t>ical standards for the two principles respectively.</w:t>
      </w:r>
    </w:p>
    <w:p w14:paraId="29F1A408" w14:textId="7B2AFDB5" w:rsidR="009E6C3D" w:rsidRDefault="008041E6" w:rsidP="009C1C94">
      <w:pPr>
        <w:spacing w:line="480" w:lineRule="auto"/>
        <w:ind w:firstLine="720"/>
        <w:rPr>
          <w:rFonts w:ascii="Times New Roman" w:hAnsi="Times New Roman" w:cs="Times New Roman"/>
          <w:sz w:val="24"/>
          <w:szCs w:val="24"/>
        </w:rPr>
      </w:pPr>
      <w:r w:rsidRPr="00B57AF8">
        <w:rPr>
          <w:rFonts w:ascii="Times New Roman" w:hAnsi="Times New Roman" w:cs="Times New Roman"/>
          <w:sz w:val="24"/>
          <w:szCs w:val="24"/>
        </w:rPr>
        <w:t xml:space="preserve">Scenario </w:t>
      </w:r>
      <w:r w:rsidR="003A2A8F">
        <w:rPr>
          <w:rFonts w:ascii="Times New Roman" w:hAnsi="Times New Roman" w:cs="Times New Roman"/>
          <w:sz w:val="24"/>
          <w:szCs w:val="24"/>
        </w:rPr>
        <w:t xml:space="preserve">five involves </w:t>
      </w:r>
      <w:r w:rsidR="000B7926">
        <w:rPr>
          <w:rFonts w:ascii="Times New Roman" w:hAnsi="Times New Roman" w:cs="Times New Roman"/>
          <w:sz w:val="24"/>
          <w:szCs w:val="24"/>
        </w:rPr>
        <w:t xml:space="preserve">a </w:t>
      </w:r>
      <w:r w:rsidR="003A2A8F">
        <w:rPr>
          <w:rFonts w:ascii="Times New Roman" w:hAnsi="Times New Roman" w:cs="Times New Roman"/>
          <w:sz w:val="24"/>
          <w:szCs w:val="24"/>
        </w:rPr>
        <w:t>serious</w:t>
      </w:r>
      <w:r w:rsidRPr="00B57AF8">
        <w:rPr>
          <w:rFonts w:ascii="Times New Roman" w:hAnsi="Times New Roman" w:cs="Times New Roman"/>
          <w:sz w:val="24"/>
          <w:szCs w:val="24"/>
        </w:rPr>
        <w:t xml:space="preserve"> violation </w:t>
      </w:r>
      <w:r w:rsidR="003A2A8F">
        <w:rPr>
          <w:rFonts w:ascii="Times New Roman" w:hAnsi="Times New Roman" w:cs="Times New Roman"/>
          <w:sz w:val="24"/>
          <w:szCs w:val="24"/>
        </w:rPr>
        <w:t>of integrity principle because the</w:t>
      </w:r>
      <w:r w:rsidRPr="00B57AF8">
        <w:rPr>
          <w:rFonts w:ascii="Times New Roman" w:hAnsi="Times New Roman" w:cs="Times New Roman"/>
          <w:sz w:val="24"/>
          <w:szCs w:val="24"/>
        </w:rPr>
        <w:t xml:space="preserve"> consulted external auditor has positioned his known auditing </w:t>
      </w:r>
      <w:r w:rsidR="003A2A8F">
        <w:rPr>
          <w:rFonts w:ascii="Times New Roman" w:hAnsi="Times New Roman" w:cs="Times New Roman"/>
          <w:sz w:val="24"/>
          <w:szCs w:val="24"/>
        </w:rPr>
        <w:t>personnel</w:t>
      </w:r>
      <w:r w:rsidRPr="00B57AF8">
        <w:rPr>
          <w:rFonts w:ascii="Times New Roman" w:hAnsi="Times New Roman" w:cs="Times New Roman"/>
          <w:sz w:val="24"/>
          <w:szCs w:val="24"/>
        </w:rPr>
        <w:t xml:space="preserve"> to act </w:t>
      </w:r>
      <w:r w:rsidR="003A2A8F">
        <w:rPr>
          <w:rFonts w:ascii="Times New Roman" w:hAnsi="Times New Roman" w:cs="Times New Roman"/>
          <w:sz w:val="24"/>
          <w:szCs w:val="24"/>
        </w:rPr>
        <w:t xml:space="preserve">in place of </w:t>
      </w:r>
      <w:r w:rsidRPr="00B57AF8">
        <w:rPr>
          <w:rFonts w:ascii="Times New Roman" w:hAnsi="Times New Roman" w:cs="Times New Roman"/>
          <w:sz w:val="24"/>
          <w:szCs w:val="24"/>
        </w:rPr>
        <w:t>the</w:t>
      </w:r>
      <w:r w:rsidR="003A2A8F">
        <w:rPr>
          <w:rFonts w:ascii="Times New Roman" w:hAnsi="Times New Roman" w:cs="Times New Roman"/>
          <w:sz w:val="24"/>
          <w:szCs w:val="24"/>
        </w:rPr>
        <w:t xml:space="preserve"> deceased </w:t>
      </w:r>
      <w:r w:rsidR="003A2A8F" w:rsidRPr="00B57AF8">
        <w:rPr>
          <w:rFonts w:ascii="Times New Roman" w:hAnsi="Times New Roman" w:cs="Times New Roman"/>
          <w:sz w:val="24"/>
          <w:szCs w:val="24"/>
        </w:rPr>
        <w:t>chief</w:t>
      </w:r>
      <w:r w:rsidR="00574A43" w:rsidRPr="00B57AF8">
        <w:rPr>
          <w:rFonts w:ascii="Times New Roman" w:hAnsi="Times New Roman" w:cs="Times New Roman"/>
          <w:sz w:val="24"/>
          <w:szCs w:val="24"/>
        </w:rPr>
        <w:t xml:space="preserve"> finance officer, </w:t>
      </w:r>
      <w:r w:rsidRPr="00B57AF8">
        <w:rPr>
          <w:rFonts w:ascii="Times New Roman" w:hAnsi="Times New Roman" w:cs="Times New Roman"/>
          <w:sz w:val="24"/>
          <w:szCs w:val="24"/>
        </w:rPr>
        <w:t xml:space="preserve">CFO for the company. </w:t>
      </w:r>
      <w:r w:rsidR="005E1D79" w:rsidRPr="00B57AF8">
        <w:rPr>
          <w:rFonts w:ascii="Times New Roman" w:hAnsi="Times New Roman" w:cs="Times New Roman"/>
          <w:sz w:val="24"/>
          <w:szCs w:val="24"/>
        </w:rPr>
        <w:t>Lawson, Spencer &amp; Turek (2016),</w:t>
      </w:r>
      <w:r w:rsidR="003A2A8F">
        <w:rPr>
          <w:rFonts w:ascii="Times New Roman" w:hAnsi="Times New Roman" w:cs="Times New Roman"/>
          <w:sz w:val="24"/>
          <w:szCs w:val="24"/>
        </w:rPr>
        <w:t xml:space="preserve"> reiterate</w:t>
      </w:r>
      <w:r w:rsidRPr="00B57AF8">
        <w:rPr>
          <w:rFonts w:ascii="Times New Roman" w:hAnsi="Times New Roman" w:cs="Times New Roman"/>
          <w:sz w:val="24"/>
          <w:szCs w:val="24"/>
        </w:rPr>
        <w:t xml:space="preserve"> that the auditing decisions that will be resulted</w:t>
      </w:r>
      <w:r w:rsidR="003A2A8F">
        <w:rPr>
          <w:rFonts w:ascii="Times New Roman" w:hAnsi="Times New Roman" w:cs="Times New Roman"/>
          <w:sz w:val="24"/>
          <w:szCs w:val="24"/>
        </w:rPr>
        <w:t xml:space="preserve"> by this audit team</w:t>
      </w:r>
      <w:r w:rsidRPr="00B57AF8">
        <w:rPr>
          <w:rFonts w:ascii="Times New Roman" w:hAnsi="Times New Roman" w:cs="Times New Roman"/>
          <w:sz w:val="24"/>
          <w:szCs w:val="24"/>
        </w:rPr>
        <w:t xml:space="preserve"> shall have doubtful elements as the </w:t>
      </w:r>
      <w:r w:rsidR="003A2A8F">
        <w:rPr>
          <w:rFonts w:ascii="Times New Roman" w:hAnsi="Times New Roman" w:cs="Times New Roman"/>
          <w:sz w:val="24"/>
          <w:szCs w:val="24"/>
        </w:rPr>
        <w:t xml:space="preserve">acting </w:t>
      </w:r>
      <w:r w:rsidRPr="00B57AF8">
        <w:rPr>
          <w:rFonts w:ascii="Times New Roman" w:hAnsi="Times New Roman" w:cs="Times New Roman"/>
          <w:sz w:val="24"/>
          <w:szCs w:val="24"/>
        </w:rPr>
        <w:t>chief financial officer is more</w:t>
      </w:r>
      <w:r w:rsidR="003A2A8F">
        <w:rPr>
          <w:rFonts w:ascii="Times New Roman" w:hAnsi="Times New Roman" w:cs="Times New Roman"/>
          <w:sz w:val="24"/>
          <w:szCs w:val="24"/>
        </w:rPr>
        <w:t xml:space="preserve"> linked to the financial auditing process</w:t>
      </w:r>
      <w:r w:rsidRPr="00B57AF8">
        <w:rPr>
          <w:rFonts w:ascii="Times New Roman" w:hAnsi="Times New Roman" w:cs="Times New Roman"/>
          <w:sz w:val="24"/>
          <w:szCs w:val="24"/>
        </w:rPr>
        <w:t xml:space="preserve"> that will be carried </w:t>
      </w:r>
      <w:r w:rsidRPr="00B57AF8">
        <w:rPr>
          <w:rFonts w:ascii="Times New Roman" w:hAnsi="Times New Roman" w:cs="Times New Roman"/>
          <w:sz w:val="24"/>
          <w:szCs w:val="24"/>
        </w:rPr>
        <w:lastRenderedPageBreak/>
        <w:t xml:space="preserve">out. </w:t>
      </w:r>
      <w:r w:rsidR="00574A43" w:rsidRPr="00B57AF8">
        <w:rPr>
          <w:rFonts w:ascii="Times New Roman" w:hAnsi="Times New Roman" w:cs="Times New Roman"/>
          <w:sz w:val="24"/>
          <w:szCs w:val="24"/>
        </w:rPr>
        <w:t>Neither standards nor</w:t>
      </w:r>
      <w:r w:rsidRPr="00B57AF8">
        <w:rPr>
          <w:rFonts w:ascii="Times New Roman" w:hAnsi="Times New Roman" w:cs="Times New Roman"/>
          <w:sz w:val="24"/>
          <w:szCs w:val="24"/>
        </w:rPr>
        <w:t xml:space="preserve"> guidance has been placed in determining the right non-partisan person to fill the </w:t>
      </w:r>
      <w:r w:rsidR="00574A43" w:rsidRPr="00B57AF8">
        <w:rPr>
          <w:rFonts w:ascii="Times New Roman" w:hAnsi="Times New Roman" w:cs="Times New Roman"/>
          <w:sz w:val="24"/>
          <w:szCs w:val="24"/>
        </w:rPr>
        <w:t xml:space="preserve">chief financial officer </w:t>
      </w:r>
      <w:r w:rsidRPr="00B57AF8">
        <w:rPr>
          <w:rFonts w:ascii="Times New Roman" w:hAnsi="Times New Roman" w:cs="Times New Roman"/>
          <w:sz w:val="24"/>
          <w:szCs w:val="24"/>
        </w:rPr>
        <w:t>position.</w:t>
      </w:r>
    </w:p>
    <w:p w14:paraId="183D70DB" w14:textId="77777777" w:rsidR="00946431" w:rsidRDefault="00F64EAB" w:rsidP="009C1C94">
      <w:pPr>
        <w:spacing w:line="480" w:lineRule="auto"/>
        <w:jc w:val="center"/>
        <w:rPr>
          <w:rFonts w:ascii="Times New Roman" w:hAnsi="Times New Roman" w:cs="Times New Roman"/>
          <w:b/>
          <w:sz w:val="24"/>
          <w:szCs w:val="24"/>
        </w:rPr>
      </w:pPr>
      <w:r w:rsidRPr="00B57AF8">
        <w:rPr>
          <w:rFonts w:ascii="Times New Roman" w:hAnsi="Times New Roman" w:cs="Times New Roman"/>
          <w:b/>
          <w:sz w:val="24"/>
          <w:szCs w:val="24"/>
        </w:rPr>
        <w:t>Alternativ</w:t>
      </w:r>
      <w:r w:rsidR="00946364">
        <w:rPr>
          <w:rFonts w:ascii="Times New Roman" w:hAnsi="Times New Roman" w:cs="Times New Roman"/>
          <w:b/>
          <w:sz w:val="24"/>
          <w:szCs w:val="24"/>
        </w:rPr>
        <w:t>e Approach</w:t>
      </w:r>
      <w:r w:rsidR="00ED69B2">
        <w:rPr>
          <w:rFonts w:ascii="Times New Roman" w:hAnsi="Times New Roman" w:cs="Times New Roman"/>
          <w:b/>
          <w:sz w:val="24"/>
          <w:szCs w:val="24"/>
        </w:rPr>
        <w:t>es</w:t>
      </w:r>
      <w:r w:rsidR="00574A43" w:rsidRPr="00B57AF8">
        <w:rPr>
          <w:rFonts w:ascii="Times New Roman" w:hAnsi="Times New Roman" w:cs="Times New Roman"/>
          <w:b/>
          <w:sz w:val="24"/>
          <w:szCs w:val="24"/>
        </w:rPr>
        <w:t xml:space="preserve"> </w:t>
      </w:r>
      <w:r w:rsidR="00946364">
        <w:rPr>
          <w:rFonts w:ascii="Times New Roman" w:hAnsi="Times New Roman" w:cs="Times New Roman"/>
          <w:b/>
          <w:sz w:val="24"/>
          <w:szCs w:val="24"/>
        </w:rPr>
        <w:t xml:space="preserve">to Prevent </w:t>
      </w:r>
      <w:r w:rsidR="00574A43" w:rsidRPr="00B57AF8">
        <w:rPr>
          <w:rFonts w:ascii="Times New Roman" w:hAnsi="Times New Roman" w:cs="Times New Roman"/>
          <w:b/>
          <w:sz w:val="24"/>
          <w:szCs w:val="24"/>
        </w:rPr>
        <w:t>Violati</w:t>
      </w:r>
      <w:r w:rsidR="00946431">
        <w:rPr>
          <w:rFonts w:ascii="Times New Roman" w:hAnsi="Times New Roman" w:cs="Times New Roman"/>
          <w:b/>
          <w:sz w:val="24"/>
          <w:szCs w:val="24"/>
        </w:rPr>
        <w:t>on of the</w:t>
      </w:r>
      <w:r w:rsidRPr="00B57AF8">
        <w:rPr>
          <w:rFonts w:ascii="Times New Roman" w:hAnsi="Times New Roman" w:cs="Times New Roman"/>
          <w:b/>
          <w:sz w:val="24"/>
          <w:szCs w:val="24"/>
        </w:rPr>
        <w:t xml:space="preserve"> AICPA </w:t>
      </w:r>
      <w:r w:rsidR="00946364">
        <w:rPr>
          <w:rFonts w:ascii="Times New Roman" w:hAnsi="Times New Roman" w:cs="Times New Roman"/>
          <w:b/>
          <w:sz w:val="24"/>
          <w:szCs w:val="24"/>
        </w:rPr>
        <w:t>Principles in the Scenarios</w:t>
      </w:r>
    </w:p>
    <w:p w14:paraId="67005B56" w14:textId="72A60EAB" w:rsidR="00946431" w:rsidRDefault="00B57AF8" w:rsidP="009C1C94">
      <w:pPr>
        <w:spacing w:line="480" w:lineRule="auto"/>
        <w:ind w:firstLine="720"/>
        <w:rPr>
          <w:rFonts w:ascii="Times New Roman" w:hAnsi="Times New Roman" w:cs="Times New Roman"/>
          <w:sz w:val="24"/>
          <w:szCs w:val="24"/>
        </w:rPr>
      </w:pPr>
      <w:r w:rsidRPr="00B57AF8">
        <w:rPr>
          <w:rFonts w:ascii="Times New Roman" w:hAnsi="Times New Roman" w:cs="Times New Roman"/>
          <w:sz w:val="24"/>
          <w:szCs w:val="24"/>
        </w:rPr>
        <w:t xml:space="preserve">Auditors in scenario one, two and five needed to evaluate threats in their unethical dealings and identify safeguards which would </w:t>
      </w:r>
      <w:r w:rsidR="00946364">
        <w:rPr>
          <w:rFonts w:ascii="Times New Roman" w:hAnsi="Times New Roman" w:cs="Times New Roman"/>
          <w:sz w:val="24"/>
          <w:szCs w:val="24"/>
        </w:rPr>
        <w:t xml:space="preserve">reduce or totally </w:t>
      </w:r>
      <w:r w:rsidRPr="00B57AF8">
        <w:rPr>
          <w:rFonts w:ascii="Times New Roman" w:hAnsi="Times New Roman" w:cs="Times New Roman"/>
          <w:sz w:val="24"/>
          <w:szCs w:val="24"/>
        </w:rPr>
        <w:t>prevent the violation of the principles. If the deals in the mentioned scenarios created ethically conflicting outcomes, the auditors needed to act in accordance with their organizations</w:t>
      </w:r>
      <w:r w:rsidR="003A2A8F">
        <w:rPr>
          <w:rFonts w:ascii="Times New Roman" w:hAnsi="Times New Roman" w:cs="Times New Roman"/>
          <w:sz w:val="24"/>
          <w:szCs w:val="24"/>
        </w:rPr>
        <w:t>’</w:t>
      </w:r>
      <w:r w:rsidRPr="00B57AF8">
        <w:rPr>
          <w:rFonts w:ascii="Times New Roman" w:hAnsi="Times New Roman" w:cs="Times New Roman"/>
          <w:sz w:val="24"/>
          <w:szCs w:val="24"/>
        </w:rPr>
        <w:t xml:space="preserve"> internal control departments. The internal accounting control systems in organizations as shown by Snyder (2017) are equipped with alternative solutions that prevent violation of AICPA principles. In summary, Snyder (2017) posits that if the internal safeguards do not address the challenges in scenario</w:t>
      </w:r>
      <w:r w:rsidR="000B7926">
        <w:rPr>
          <w:rFonts w:ascii="Times New Roman" w:hAnsi="Times New Roman" w:cs="Times New Roman"/>
          <w:sz w:val="24"/>
          <w:szCs w:val="24"/>
        </w:rPr>
        <w:t>s</w:t>
      </w:r>
      <w:r w:rsidRPr="00B57AF8">
        <w:rPr>
          <w:rFonts w:ascii="Times New Roman" w:hAnsi="Times New Roman" w:cs="Times New Roman"/>
          <w:sz w:val="24"/>
          <w:szCs w:val="24"/>
        </w:rPr>
        <w:t xml:space="preserve"> one</w:t>
      </w:r>
      <w:r w:rsidR="003A2A8F">
        <w:rPr>
          <w:rFonts w:ascii="Times New Roman" w:hAnsi="Times New Roman" w:cs="Times New Roman"/>
          <w:sz w:val="24"/>
          <w:szCs w:val="24"/>
        </w:rPr>
        <w:t>,</w:t>
      </w:r>
      <w:r w:rsidRPr="00B57AF8">
        <w:rPr>
          <w:rFonts w:ascii="Times New Roman" w:hAnsi="Times New Roman" w:cs="Times New Roman"/>
          <w:sz w:val="24"/>
          <w:szCs w:val="24"/>
        </w:rPr>
        <w:t xml:space="preserve"> two and five</w:t>
      </w:r>
      <w:r w:rsidR="000B7926">
        <w:rPr>
          <w:rFonts w:ascii="Times New Roman" w:hAnsi="Times New Roman" w:cs="Times New Roman"/>
          <w:sz w:val="24"/>
          <w:szCs w:val="24"/>
        </w:rPr>
        <w:t>,</w:t>
      </w:r>
      <w:r w:rsidRPr="00B57AF8">
        <w:rPr>
          <w:rFonts w:ascii="Times New Roman" w:hAnsi="Times New Roman" w:cs="Times New Roman"/>
          <w:sz w:val="24"/>
          <w:szCs w:val="24"/>
        </w:rPr>
        <w:t xml:space="preserve"> then the actions or the deals should be avoided totally.</w:t>
      </w:r>
    </w:p>
    <w:p w14:paraId="6AB1D729" w14:textId="37E30494" w:rsidR="00946431" w:rsidRDefault="00ED69B2" w:rsidP="009C1C9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alternative approaches herein</w:t>
      </w:r>
      <w:r w:rsidR="00574A43" w:rsidRPr="00B57AF8">
        <w:rPr>
          <w:rFonts w:ascii="Times New Roman" w:hAnsi="Times New Roman" w:cs="Times New Roman"/>
          <w:sz w:val="24"/>
          <w:szCs w:val="24"/>
        </w:rPr>
        <w:t xml:space="preserve"> only apply to the scenarios where </w:t>
      </w:r>
      <w:r w:rsidR="008469C6" w:rsidRPr="00B57AF8">
        <w:rPr>
          <w:rFonts w:ascii="Times New Roman" w:hAnsi="Times New Roman" w:cs="Times New Roman"/>
          <w:sz w:val="24"/>
          <w:szCs w:val="24"/>
        </w:rPr>
        <w:t>violations of the principles have</w:t>
      </w:r>
      <w:r w:rsidR="00574A43" w:rsidRPr="00B57AF8">
        <w:rPr>
          <w:rFonts w:ascii="Times New Roman" w:hAnsi="Times New Roman" w:cs="Times New Roman"/>
          <w:sz w:val="24"/>
          <w:szCs w:val="24"/>
        </w:rPr>
        <w:t xml:space="preserve"> been enacted. </w:t>
      </w:r>
      <w:r w:rsidR="008469C6" w:rsidRPr="00B57AF8">
        <w:rPr>
          <w:rFonts w:ascii="Times New Roman" w:hAnsi="Times New Roman" w:cs="Times New Roman"/>
          <w:sz w:val="24"/>
          <w:szCs w:val="24"/>
        </w:rPr>
        <w:t xml:space="preserve">Bill Murray of scenario one, Emma Stone and Brad Paisley of scenario two and Scenario five envisage violation of the AICPA principles. </w:t>
      </w:r>
      <w:r w:rsidR="003A2A8F">
        <w:rPr>
          <w:rFonts w:ascii="Times New Roman" w:hAnsi="Times New Roman" w:cs="Times New Roman"/>
          <w:sz w:val="24"/>
          <w:szCs w:val="24"/>
        </w:rPr>
        <w:t>They need</w:t>
      </w:r>
      <w:r w:rsidR="00946364">
        <w:rPr>
          <w:rFonts w:ascii="Times New Roman" w:hAnsi="Times New Roman" w:cs="Times New Roman"/>
          <w:sz w:val="24"/>
          <w:szCs w:val="24"/>
        </w:rPr>
        <w:t>ed</w:t>
      </w:r>
      <w:r w:rsidR="003A2A8F">
        <w:rPr>
          <w:rFonts w:ascii="Times New Roman" w:hAnsi="Times New Roman" w:cs="Times New Roman"/>
          <w:sz w:val="24"/>
          <w:szCs w:val="24"/>
        </w:rPr>
        <w:t xml:space="preserve"> alternative </w:t>
      </w:r>
      <w:r w:rsidR="00946364">
        <w:rPr>
          <w:rFonts w:ascii="Times New Roman" w:hAnsi="Times New Roman" w:cs="Times New Roman"/>
          <w:sz w:val="24"/>
          <w:szCs w:val="24"/>
        </w:rPr>
        <w:t>approach discussed above. S</w:t>
      </w:r>
      <w:r w:rsidR="008469C6" w:rsidRPr="00B57AF8">
        <w:rPr>
          <w:rFonts w:ascii="Times New Roman" w:hAnsi="Times New Roman" w:cs="Times New Roman"/>
          <w:sz w:val="24"/>
          <w:szCs w:val="24"/>
        </w:rPr>
        <w:t>cenario three and four respectively</w:t>
      </w:r>
      <w:r w:rsidR="00E10EF7">
        <w:rPr>
          <w:rFonts w:ascii="Times New Roman" w:hAnsi="Times New Roman" w:cs="Times New Roman"/>
          <w:sz w:val="24"/>
          <w:szCs w:val="24"/>
        </w:rPr>
        <w:t>,</w:t>
      </w:r>
      <w:r w:rsidR="008469C6" w:rsidRPr="00B57AF8">
        <w:rPr>
          <w:rFonts w:ascii="Times New Roman" w:hAnsi="Times New Roman" w:cs="Times New Roman"/>
          <w:sz w:val="24"/>
          <w:szCs w:val="24"/>
        </w:rPr>
        <w:t xml:space="preserve"> </w:t>
      </w:r>
      <w:r w:rsidR="00D93491">
        <w:rPr>
          <w:rFonts w:ascii="Times New Roman" w:hAnsi="Times New Roman" w:cs="Times New Roman"/>
          <w:sz w:val="24"/>
          <w:szCs w:val="24"/>
        </w:rPr>
        <w:t xml:space="preserve">do </w:t>
      </w:r>
      <w:r w:rsidR="008469C6" w:rsidRPr="00B57AF8">
        <w:rPr>
          <w:rFonts w:ascii="Times New Roman" w:hAnsi="Times New Roman" w:cs="Times New Roman"/>
          <w:sz w:val="24"/>
          <w:szCs w:val="24"/>
        </w:rPr>
        <w:t xml:space="preserve">not require redress </w:t>
      </w:r>
      <w:r w:rsidR="00946364">
        <w:rPr>
          <w:rFonts w:ascii="Times New Roman" w:hAnsi="Times New Roman" w:cs="Times New Roman"/>
          <w:sz w:val="24"/>
          <w:szCs w:val="24"/>
        </w:rPr>
        <w:t xml:space="preserve">alternatives </w:t>
      </w:r>
      <w:r w:rsidR="008469C6" w:rsidRPr="00B57AF8">
        <w:rPr>
          <w:rFonts w:ascii="Times New Roman" w:hAnsi="Times New Roman" w:cs="Times New Roman"/>
          <w:sz w:val="24"/>
          <w:szCs w:val="24"/>
        </w:rPr>
        <w:t xml:space="preserve">to prevent </w:t>
      </w:r>
      <w:r w:rsidR="00E10EF7">
        <w:rPr>
          <w:rFonts w:ascii="Times New Roman" w:hAnsi="Times New Roman" w:cs="Times New Roman"/>
          <w:sz w:val="24"/>
          <w:szCs w:val="24"/>
        </w:rPr>
        <w:t xml:space="preserve">the </w:t>
      </w:r>
      <w:r w:rsidR="008469C6" w:rsidRPr="00B57AF8">
        <w:rPr>
          <w:rFonts w:ascii="Times New Roman" w:hAnsi="Times New Roman" w:cs="Times New Roman"/>
          <w:sz w:val="24"/>
          <w:szCs w:val="24"/>
        </w:rPr>
        <w:t>violation. They have not envisioned any ethical or professional violation.</w:t>
      </w:r>
    </w:p>
    <w:p w14:paraId="08093050" w14:textId="77777777" w:rsidR="00946431" w:rsidRDefault="00B57AF8" w:rsidP="009C1C94">
      <w:pPr>
        <w:spacing w:line="480" w:lineRule="auto"/>
        <w:jc w:val="center"/>
        <w:rPr>
          <w:rFonts w:ascii="Times New Roman" w:hAnsi="Times New Roman" w:cs="Times New Roman"/>
          <w:b/>
          <w:sz w:val="24"/>
          <w:szCs w:val="24"/>
        </w:rPr>
      </w:pPr>
      <w:r w:rsidRPr="00B57AF8">
        <w:rPr>
          <w:rFonts w:ascii="Times New Roman" w:hAnsi="Times New Roman" w:cs="Times New Roman"/>
          <w:b/>
          <w:sz w:val="24"/>
          <w:szCs w:val="24"/>
        </w:rPr>
        <w:t>Conclusion</w:t>
      </w:r>
    </w:p>
    <w:p w14:paraId="412E346A" w14:textId="1B33863F" w:rsidR="00946431" w:rsidRDefault="00B57AF8" w:rsidP="009C1C94">
      <w:pPr>
        <w:spacing w:line="480" w:lineRule="auto"/>
        <w:ind w:firstLine="720"/>
        <w:rPr>
          <w:rFonts w:ascii="Times New Roman" w:hAnsi="Times New Roman" w:cs="Times New Roman"/>
          <w:sz w:val="24"/>
          <w:szCs w:val="24"/>
        </w:rPr>
      </w:pPr>
      <w:r w:rsidRPr="00B57AF8">
        <w:rPr>
          <w:rFonts w:ascii="Times New Roman" w:hAnsi="Times New Roman" w:cs="Times New Roman"/>
          <w:sz w:val="24"/>
          <w:szCs w:val="24"/>
        </w:rPr>
        <w:t>Accounting is a broad field of professionalism that must be guided by ethical codes of conduct. Failure to regulate the implementation of</w:t>
      </w:r>
      <w:r w:rsidR="00946364">
        <w:rPr>
          <w:rFonts w:ascii="Times New Roman" w:hAnsi="Times New Roman" w:cs="Times New Roman"/>
          <w:sz w:val="24"/>
          <w:szCs w:val="24"/>
        </w:rPr>
        <w:t xml:space="preserve"> its</w:t>
      </w:r>
      <w:r w:rsidRPr="00B57AF8">
        <w:rPr>
          <w:rFonts w:ascii="Times New Roman" w:hAnsi="Times New Roman" w:cs="Times New Roman"/>
          <w:sz w:val="24"/>
          <w:szCs w:val="24"/>
        </w:rPr>
        <w:t xml:space="preserve"> principles will continue to negatively affect the ethical practices required by American Institute of Certified Public Accountants, AICPA. It is upon organization</w:t>
      </w:r>
      <w:r w:rsidR="00946364">
        <w:rPr>
          <w:rFonts w:ascii="Times New Roman" w:hAnsi="Times New Roman" w:cs="Times New Roman"/>
          <w:sz w:val="24"/>
          <w:szCs w:val="24"/>
        </w:rPr>
        <w:t>s</w:t>
      </w:r>
      <w:r w:rsidRPr="00B57AF8">
        <w:rPr>
          <w:rFonts w:ascii="Times New Roman" w:hAnsi="Times New Roman" w:cs="Times New Roman"/>
          <w:sz w:val="24"/>
          <w:szCs w:val="24"/>
        </w:rPr>
        <w:t xml:space="preserve"> to ensure</w:t>
      </w:r>
      <w:r w:rsidR="00946364">
        <w:rPr>
          <w:rFonts w:ascii="Times New Roman" w:hAnsi="Times New Roman" w:cs="Times New Roman"/>
          <w:sz w:val="24"/>
          <w:szCs w:val="24"/>
        </w:rPr>
        <w:t xml:space="preserve"> that</w:t>
      </w:r>
      <w:r w:rsidRPr="00B57AF8">
        <w:rPr>
          <w:rFonts w:ascii="Times New Roman" w:hAnsi="Times New Roman" w:cs="Times New Roman"/>
          <w:sz w:val="24"/>
          <w:szCs w:val="24"/>
        </w:rPr>
        <w:t xml:space="preserve"> their internal accounting control systems are up to date and are </w:t>
      </w:r>
      <w:r w:rsidRPr="00B57AF8">
        <w:rPr>
          <w:rFonts w:ascii="Times New Roman" w:hAnsi="Times New Roman" w:cs="Times New Roman"/>
          <w:sz w:val="24"/>
          <w:szCs w:val="24"/>
        </w:rPr>
        <w:lastRenderedPageBreak/>
        <w:t>coalesced by the provisions put in place by AICPA. The internal control systems are responsible for preventing violation of accounting principles. As have been established in the case scenarios</w:t>
      </w:r>
      <w:r w:rsidR="00946364">
        <w:rPr>
          <w:rFonts w:ascii="Times New Roman" w:hAnsi="Times New Roman" w:cs="Times New Roman"/>
          <w:sz w:val="24"/>
          <w:szCs w:val="24"/>
        </w:rPr>
        <w:t>,</w:t>
      </w:r>
      <w:r w:rsidRPr="00B57AF8">
        <w:rPr>
          <w:rFonts w:ascii="Times New Roman" w:hAnsi="Times New Roman" w:cs="Times New Roman"/>
          <w:sz w:val="24"/>
          <w:szCs w:val="24"/>
        </w:rPr>
        <w:t xml:space="preserve"> upholding the principles of ethical and professional accounting results to build up </w:t>
      </w:r>
      <w:r w:rsidR="00E10EF7">
        <w:rPr>
          <w:rFonts w:ascii="Times New Roman" w:hAnsi="Times New Roman" w:cs="Times New Roman"/>
          <w:sz w:val="24"/>
          <w:szCs w:val="24"/>
        </w:rPr>
        <w:t xml:space="preserve">a </w:t>
      </w:r>
      <w:r w:rsidRPr="00B57AF8">
        <w:rPr>
          <w:rFonts w:ascii="Times New Roman" w:hAnsi="Times New Roman" w:cs="Times New Roman"/>
          <w:sz w:val="24"/>
          <w:szCs w:val="24"/>
        </w:rPr>
        <w:t>reputation for auditing personnel and agencies. All auditors should strive</w:t>
      </w:r>
      <w:r w:rsidR="00946364">
        <w:rPr>
          <w:rFonts w:ascii="Times New Roman" w:hAnsi="Times New Roman" w:cs="Times New Roman"/>
          <w:sz w:val="24"/>
          <w:szCs w:val="24"/>
        </w:rPr>
        <w:t xml:space="preserve"> to </w:t>
      </w:r>
      <w:r w:rsidRPr="00B57AF8">
        <w:rPr>
          <w:rFonts w:ascii="Times New Roman" w:hAnsi="Times New Roman" w:cs="Times New Roman"/>
          <w:sz w:val="24"/>
          <w:szCs w:val="24"/>
        </w:rPr>
        <w:t xml:space="preserve">bring out excellent </w:t>
      </w:r>
      <w:r w:rsidR="00946364">
        <w:rPr>
          <w:rFonts w:ascii="Times New Roman" w:hAnsi="Times New Roman" w:cs="Times New Roman"/>
          <w:sz w:val="24"/>
          <w:szCs w:val="24"/>
        </w:rPr>
        <w:t xml:space="preserve">professional and </w:t>
      </w:r>
      <w:r w:rsidRPr="00B57AF8">
        <w:rPr>
          <w:rFonts w:ascii="Times New Roman" w:hAnsi="Times New Roman" w:cs="Times New Roman"/>
          <w:sz w:val="24"/>
          <w:szCs w:val="24"/>
        </w:rPr>
        <w:t>public relation</w:t>
      </w:r>
      <w:r w:rsidR="00946364">
        <w:rPr>
          <w:rFonts w:ascii="Times New Roman" w:hAnsi="Times New Roman" w:cs="Times New Roman"/>
          <w:sz w:val="24"/>
          <w:szCs w:val="24"/>
        </w:rPr>
        <w:t>s</w:t>
      </w:r>
      <w:r w:rsidRPr="00B57AF8">
        <w:rPr>
          <w:rFonts w:ascii="Times New Roman" w:hAnsi="Times New Roman" w:cs="Times New Roman"/>
          <w:sz w:val="24"/>
          <w:szCs w:val="24"/>
        </w:rPr>
        <w:t xml:space="preserve"> in principles such as integrity, due care and independence.</w:t>
      </w:r>
    </w:p>
    <w:p w14:paraId="02D985E1" w14:textId="77777777" w:rsidR="009C1C94" w:rsidRDefault="009C1C94" w:rsidP="009C1C9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95545F" w14:textId="27BFC446" w:rsidR="00946431" w:rsidRDefault="00F64EAB" w:rsidP="009C1C94">
      <w:pPr>
        <w:spacing w:line="480" w:lineRule="auto"/>
        <w:jc w:val="center"/>
        <w:rPr>
          <w:rFonts w:ascii="Times New Roman" w:hAnsi="Times New Roman" w:cs="Times New Roman"/>
          <w:sz w:val="24"/>
          <w:szCs w:val="24"/>
        </w:rPr>
      </w:pPr>
      <w:r w:rsidRPr="00B57AF8">
        <w:rPr>
          <w:rFonts w:ascii="Times New Roman" w:hAnsi="Times New Roman" w:cs="Times New Roman"/>
          <w:sz w:val="24"/>
          <w:szCs w:val="24"/>
        </w:rPr>
        <w:lastRenderedPageBreak/>
        <w:t>References</w:t>
      </w:r>
    </w:p>
    <w:p w14:paraId="1F39CA63" w14:textId="77777777" w:rsidR="007B412E" w:rsidRDefault="007B412E" w:rsidP="009C1C94">
      <w:pPr>
        <w:spacing w:line="480" w:lineRule="auto"/>
        <w:ind w:left="720" w:hanging="720"/>
        <w:rPr>
          <w:rFonts w:ascii="Times New Roman" w:hAnsi="Times New Roman" w:cs="Times New Roman"/>
          <w:color w:val="222222"/>
          <w:sz w:val="24"/>
          <w:szCs w:val="24"/>
          <w:shd w:val="clear" w:color="auto" w:fill="FFFFFF"/>
        </w:rPr>
      </w:pPr>
      <w:r w:rsidRPr="00B57AF8">
        <w:rPr>
          <w:rFonts w:ascii="Times New Roman" w:hAnsi="Times New Roman" w:cs="Times New Roman"/>
          <w:color w:val="222222"/>
          <w:sz w:val="24"/>
          <w:szCs w:val="24"/>
          <w:shd w:val="clear" w:color="auto" w:fill="FFFFFF"/>
        </w:rPr>
        <w:t>Avdeev, V., Nassiripour, S., &amp; Wong, H. (2019). Case Study: Ethical Considerations of an Accounting Professional. </w:t>
      </w:r>
      <w:r w:rsidRPr="00B57AF8">
        <w:rPr>
          <w:rFonts w:ascii="Times New Roman" w:hAnsi="Times New Roman" w:cs="Times New Roman"/>
          <w:i/>
          <w:iCs/>
          <w:color w:val="222222"/>
          <w:sz w:val="24"/>
          <w:szCs w:val="24"/>
          <w:shd w:val="clear" w:color="auto" w:fill="FFFFFF"/>
        </w:rPr>
        <w:t>Journal of Leadership, Accountability and Ethics</w:t>
      </w:r>
      <w:r w:rsidRPr="00B57AF8">
        <w:rPr>
          <w:rFonts w:ascii="Times New Roman" w:hAnsi="Times New Roman" w:cs="Times New Roman"/>
          <w:color w:val="222222"/>
          <w:sz w:val="24"/>
          <w:szCs w:val="24"/>
          <w:shd w:val="clear" w:color="auto" w:fill="FFFFFF"/>
        </w:rPr>
        <w:t>, </w:t>
      </w:r>
      <w:r w:rsidRPr="00B57AF8">
        <w:rPr>
          <w:rFonts w:ascii="Times New Roman" w:hAnsi="Times New Roman" w:cs="Times New Roman"/>
          <w:i/>
          <w:iCs/>
          <w:color w:val="222222"/>
          <w:sz w:val="24"/>
          <w:szCs w:val="24"/>
          <w:shd w:val="clear" w:color="auto" w:fill="FFFFFF"/>
        </w:rPr>
        <w:t>16</w:t>
      </w:r>
      <w:r w:rsidRPr="00B57AF8">
        <w:rPr>
          <w:rFonts w:ascii="Times New Roman" w:hAnsi="Times New Roman" w:cs="Times New Roman"/>
          <w:color w:val="222222"/>
          <w:sz w:val="24"/>
          <w:szCs w:val="24"/>
          <w:shd w:val="clear" w:color="auto" w:fill="FFFFFF"/>
        </w:rPr>
        <w:t>(2).</w:t>
      </w:r>
    </w:p>
    <w:p w14:paraId="0715F3D6" w14:textId="77777777" w:rsidR="007B412E" w:rsidRDefault="007B412E" w:rsidP="009C1C94">
      <w:pPr>
        <w:spacing w:line="480" w:lineRule="auto"/>
        <w:ind w:left="720" w:hanging="720"/>
        <w:rPr>
          <w:rFonts w:ascii="Times New Roman" w:hAnsi="Times New Roman" w:cs="Times New Roman"/>
          <w:color w:val="222222"/>
          <w:sz w:val="24"/>
          <w:szCs w:val="24"/>
          <w:shd w:val="clear" w:color="auto" w:fill="FFFFFF"/>
        </w:rPr>
      </w:pPr>
      <w:r w:rsidRPr="00B57AF8">
        <w:rPr>
          <w:rFonts w:ascii="Times New Roman" w:hAnsi="Times New Roman" w:cs="Times New Roman"/>
          <w:color w:val="222222"/>
          <w:sz w:val="24"/>
          <w:szCs w:val="24"/>
          <w:shd w:val="clear" w:color="auto" w:fill="FFFFFF"/>
        </w:rPr>
        <w:t>Jenkins, J. G., Popova, V., &amp; Sheldon, M. D. (2018). In support of public or private interests? An examination of sanctions imposed under the AICPA code of professional conduct. </w:t>
      </w:r>
      <w:r w:rsidRPr="00B57AF8">
        <w:rPr>
          <w:rFonts w:ascii="Times New Roman" w:hAnsi="Times New Roman" w:cs="Times New Roman"/>
          <w:i/>
          <w:iCs/>
          <w:color w:val="222222"/>
          <w:sz w:val="24"/>
          <w:szCs w:val="24"/>
          <w:shd w:val="clear" w:color="auto" w:fill="FFFFFF"/>
        </w:rPr>
        <w:t>Journal of Business Ethics</w:t>
      </w:r>
      <w:r w:rsidRPr="00B57AF8">
        <w:rPr>
          <w:rFonts w:ascii="Times New Roman" w:hAnsi="Times New Roman" w:cs="Times New Roman"/>
          <w:color w:val="222222"/>
          <w:sz w:val="24"/>
          <w:szCs w:val="24"/>
          <w:shd w:val="clear" w:color="auto" w:fill="FFFFFF"/>
        </w:rPr>
        <w:t>, </w:t>
      </w:r>
      <w:r w:rsidRPr="00B57AF8">
        <w:rPr>
          <w:rFonts w:ascii="Times New Roman" w:hAnsi="Times New Roman" w:cs="Times New Roman"/>
          <w:i/>
          <w:iCs/>
          <w:color w:val="222222"/>
          <w:sz w:val="24"/>
          <w:szCs w:val="24"/>
          <w:shd w:val="clear" w:color="auto" w:fill="FFFFFF"/>
        </w:rPr>
        <w:t>152</w:t>
      </w:r>
      <w:r w:rsidRPr="00B57AF8">
        <w:rPr>
          <w:rFonts w:ascii="Times New Roman" w:hAnsi="Times New Roman" w:cs="Times New Roman"/>
          <w:color w:val="222222"/>
          <w:sz w:val="24"/>
          <w:szCs w:val="24"/>
          <w:shd w:val="clear" w:color="auto" w:fill="FFFFFF"/>
        </w:rPr>
        <w:t>(2), 523-549.</w:t>
      </w:r>
    </w:p>
    <w:p w14:paraId="7038113C" w14:textId="77777777" w:rsidR="007B412E" w:rsidRDefault="007B412E" w:rsidP="009C1C94">
      <w:pPr>
        <w:spacing w:line="480" w:lineRule="auto"/>
        <w:ind w:left="720" w:hanging="720"/>
        <w:rPr>
          <w:rFonts w:ascii="Times New Roman" w:hAnsi="Times New Roman" w:cs="Times New Roman"/>
          <w:color w:val="222222"/>
          <w:sz w:val="24"/>
          <w:szCs w:val="24"/>
          <w:shd w:val="clear" w:color="auto" w:fill="FFFFFF"/>
        </w:rPr>
      </w:pPr>
      <w:r w:rsidRPr="00B57AF8">
        <w:rPr>
          <w:rFonts w:ascii="Times New Roman" w:hAnsi="Times New Roman" w:cs="Times New Roman"/>
          <w:color w:val="222222"/>
          <w:sz w:val="24"/>
          <w:szCs w:val="24"/>
          <w:shd w:val="clear" w:color="auto" w:fill="FFFFFF"/>
        </w:rPr>
        <w:t>Lawson, B. P., Spencer, A. W., &amp; Turek, M. (2016). Developments in Ethics Guidelines for CPAs. </w:t>
      </w:r>
      <w:r w:rsidRPr="00B57AF8">
        <w:rPr>
          <w:rFonts w:ascii="Times New Roman" w:hAnsi="Times New Roman" w:cs="Times New Roman"/>
          <w:i/>
          <w:iCs/>
          <w:color w:val="222222"/>
          <w:sz w:val="24"/>
          <w:szCs w:val="24"/>
          <w:shd w:val="clear" w:color="auto" w:fill="FFFFFF"/>
        </w:rPr>
        <w:t>Journal of Corporate Accounting &amp; Finance</w:t>
      </w:r>
      <w:r w:rsidRPr="00B57AF8">
        <w:rPr>
          <w:rFonts w:ascii="Times New Roman" w:hAnsi="Times New Roman" w:cs="Times New Roman"/>
          <w:color w:val="222222"/>
          <w:sz w:val="24"/>
          <w:szCs w:val="24"/>
          <w:shd w:val="clear" w:color="auto" w:fill="FFFFFF"/>
        </w:rPr>
        <w:t>, </w:t>
      </w:r>
      <w:r w:rsidRPr="00B57AF8">
        <w:rPr>
          <w:rFonts w:ascii="Times New Roman" w:hAnsi="Times New Roman" w:cs="Times New Roman"/>
          <w:i/>
          <w:iCs/>
          <w:color w:val="222222"/>
          <w:sz w:val="24"/>
          <w:szCs w:val="24"/>
          <w:shd w:val="clear" w:color="auto" w:fill="FFFFFF"/>
        </w:rPr>
        <w:t>27</w:t>
      </w:r>
      <w:r w:rsidRPr="00B57AF8">
        <w:rPr>
          <w:rFonts w:ascii="Times New Roman" w:hAnsi="Times New Roman" w:cs="Times New Roman"/>
          <w:color w:val="222222"/>
          <w:sz w:val="24"/>
          <w:szCs w:val="24"/>
          <w:shd w:val="clear" w:color="auto" w:fill="FFFFFF"/>
        </w:rPr>
        <w:t>(6), 63-71.</w:t>
      </w:r>
    </w:p>
    <w:p w14:paraId="31FA295A" w14:textId="77777777" w:rsidR="007B412E" w:rsidRDefault="007B412E" w:rsidP="009C1C94">
      <w:pPr>
        <w:spacing w:line="480" w:lineRule="auto"/>
        <w:ind w:left="720" w:hanging="720"/>
        <w:rPr>
          <w:rFonts w:ascii="Times New Roman" w:hAnsi="Times New Roman" w:cs="Times New Roman"/>
          <w:color w:val="222222"/>
          <w:sz w:val="24"/>
          <w:szCs w:val="24"/>
          <w:shd w:val="clear" w:color="auto" w:fill="FFFFFF"/>
        </w:rPr>
      </w:pPr>
      <w:r w:rsidRPr="00B57AF8">
        <w:rPr>
          <w:rFonts w:ascii="Times New Roman" w:hAnsi="Times New Roman" w:cs="Times New Roman"/>
          <w:color w:val="222222"/>
          <w:sz w:val="24"/>
          <w:szCs w:val="24"/>
          <w:shd w:val="clear" w:color="auto" w:fill="FFFFFF"/>
        </w:rPr>
        <w:t>Lisa Snyder CPA, C. G. M. A. (2017). AICPA Proposal Raises the Ethical Bar: Incorporating International Standards into the Code of Professional Conduct. </w:t>
      </w:r>
      <w:r w:rsidRPr="00B57AF8">
        <w:rPr>
          <w:rFonts w:ascii="Times New Roman" w:hAnsi="Times New Roman" w:cs="Times New Roman"/>
          <w:i/>
          <w:iCs/>
          <w:color w:val="222222"/>
          <w:sz w:val="24"/>
          <w:szCs w:val="24"/>
          <w:shd w:val="clear" w:color="auto" w:fill="FFFFFF"/>
        </w:rPr>
        <w:t>The CPA Journal</w:t>
      </w:r>
      <w:r w:rsidRPr="00B57AF8">
        <w:rPr>
          <w:rFonts w:ascii="Times New Roman" w:hAnsi="Times New Roman" w:cs="Times New Roman"/>
          <w:color w:val="222222"/>
          <w:sz w:val="24"/>
          <w:szCs w:val="24"/>
          <w:shd w:val="clear" w:color="auto" w:fill="FFFFFF"/>
        </w:rPr>
        <w:t>, 4.</w:t>
      </w:r>
    </w:p>
    <w:p w14:paraId="65113397" w14:textId="77777777" w:rsidR="007B412E" w:rsidRPr="00B57AF8" w:rsidRDefault="007B412E" w:rsidP="009C1C94">
      <w:pPr>
        <w:spacing w:line="480" w:lineRule="auto"/>
        <w:ind w:left="720" w:hanging="720"/>
        <w:rPr>
          <w:rFonts w:ascii="Times New Roman" w:hAnsi="Times New Roman" w:cs="Times New Roman"/>
          <w:sz w:val="24"/>
          <w:szCs w:val="24"/>
        </w:rPr>
      </w:pPr>
      <w:r w:rsidRPr="00B57AF8">
        <w:rPr>
          <w:rFonts w:ascii="Times New Roman" w:hAnsi="Times New Roman" w:cs="Times New Roman"/>
          <w:color w:val="222222"/>
          <w:sz w:val="24"/>
          <w:szCs w:val="24"/>
          <w:shd w:val="clear" w:color="auto" w:fill="FFFFFF"/>
        </w:rPr>
        <w:t>Scorţescu, F. I. (2017). Threats to Auditor Independence. </w:t>
      </w:r>
      <w:r w:rsidRPr="00B57AF8">
        <w:rPr>
          <w:rFonts w:ascii="Times New Roman" w:hAnsi="Times New Roman" w:cs="Times New Roman"/>
          <w:i/>
          <w:iCs/>
          <w:color w:val="222222"/>
          <w:sz w:val="24"/>
          <w:szCs w:val="24"/>
          <w:shd w:val="clear" w:color="auto" w:fill="FFFFFF"/>
        </w:rPr>
        <w:t>Anuarul Universităţii» Petre Andrei «Iaşi-Fascicula Drept, Ştiinţe Economice, Ştiinţe Politice</w:t>
      </w:r>
      <w:r w:rsidRPr="00B57AF8">
        <w:rPr>
          <w:rFonts w:ascii="Times New Roman" w:hAnsi="Times New Roman" w:cs="Times New Roman"/>
          <w:color w:val="222222"/>
          <w:sz w:val="24"/>
          <w:szCs w:val="24"/>
          <w:shd w:val="clear" w:color="auto" w:fill="FFFFFF"/>
        </w:rPr>
        <w:t>, (20), 150-166.</w:t>
      </w:r>
    </w:p>
    <w:sectPr w:rsidR="007B412E" w:rsidRPr="00B57AF8" w:rsidSect="00161D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C2E57E" w14:textId="77777777" w:rsidR="009E5009" w:rsidRDefault="009E5009" w:rsidP="00B57AF8">
      <w:pPr>
        <w:spacing w:after="0" w:line="240" w:lineRule="auto"/>
      </w:pPr>
      <w:r>
        <w:separator/>
      </w:r>
    </w:p>
  </w:endnote>
  <w:endnote w:type="continuationSeparator" w:id="0">
    <w:p w14:paraId="68BB0945" w14:textId="77777777" w:rsidR="009E5009" w:rsidRDefault="009E5009" w:rsidP="00B57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F42FB" w14:textId="77777777" w:rsidR="009E5009" w:rsidRDefault="009E5009" w:rsidP="00B57AF8">
      <w:pPr>
        <w:spacing w:after="0" w:line="240" w:lineRule="auto"/>
      </w:pPr>
      <w:r>
        <w:separator/>
      </w:r>
    </w:p>
  </w:footnote>
  <w:footnote w:type="continuationSeparator" w:id="0">
    <w:p w14:paraId="5CD754D4" w14:textId="77777777" w:rsidR="009E5009" w:rsidRDefault="009E5009" w:rsidP="00B57A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3806287"/>
      <w:docPartObj>
        <w:docPartGallery w:val="Page Numbers (Top of Page)"/>
        <w:docPartUnique/>
      </w:docPartObj>
    </w:sdtPr>
    <w:sdtEndPr>
      <w:rPr>
        <w:noProof/>
      </w:rPr>
    </w:sdtEndPr>
    <w:sdtContent>
      <w:p w14:paraId="45B58BEE" w14:textId="04263DCC" w:rsidR="003A2A8F" w:rsidRPr="00161D24" w:rsidRDefault="00161D24" w:rsidP="00161D24">
        <w:pPr>
          <w:pStyle w:val="Header"/>
          <w:jc w:val="right"/>
          <w:rPr>
            <w:rFonts w:ascii="Times New Roman" w:hAnsi="Times New Roman" w:cs="Times New Roman"/>
          </w:rPr>
        </w:pPr>
        <w:r w:rsidRPr="00161D24">
          <w:rPr>
            <w:rFonts w:ascii="Times New Roman" w:hAnsi="Times New Roman" w:cs="Times New Roman"/>
          </w:rPr>
          <w:t>APPLICATION OF THE AICPA PROFESSIONAL CODE OF CONDUCT TO SCENARIOS</w:t>
        </w:r>
        <w:r>
          <w:rPr>
            <w:rFonts w:ascii="Times New Roman" w:hAnsi="Times New Roman" w:cs="Times New Roman"/>
          </w:rPr>
          <w:tab/>
        </w:r>
        <w:r w:rsidRPr="00161D24">
          <w:rPr>
            <w:rFonts w:ascii="Times New Roman" w:hAnsi="Times New Roman" w:cs="Times New Roman"/>
          </w:rPr>
          <w:fldChar w:fldCharType="begin"/>
        </w:r>
        <w:r w:rsidRPr="00161D24">
          <w:rPr>
            <w:rFonts w:ascii="Times New Roman" w:hAnsi="Times New Roman" w:cs="Times New Roman"/>
          </w:rPr>
          <w:instrText xml:space="preserve"> PAGE   \* MERGEFORMAT </w:instrText>
        </w:r>
        <w:r w:rsidRPr="00161D24">
          <w:rPr>
            <w:rFonts w:ascii="Times New Roman" w:hAnsi="Times New Roman" w:cs="Times New Roman"/>
          </w:rPr>
          <w:fldChar w:fldCharType="separate"/>
        </w:r>
        <w:r w:rsidRPr="00161D24">
          <w:rPr>
            <w:rFonts w:ascii="Times New Roman" w:hAnsi="Times New Roman" w:cs="Times New Roman"/>
            <w:noProof/>
          </w:rPr>
          <w:t>2</w:t>
        </w:r>
        <w:r w:rsidRPr="00161D2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33738461"/>
      <w:docPartObj>
        <w:docPartGallery w:val="Page Numbers (Top of Page)"/>
        <w:docPartUnique/>
      </w:docPartObj>
    </w:sdtPr>
    <w:sdtEndPr>
      <w:rPr>
        <w:noProof/>
      </w:rPr>
    </w:sdtEndPr>
    <w:sdtContent>
      <w:p w14:paraId="739ED4C7" w14:textId="5F9B979A" w:rsidR="00161D24" w:rsidRPr="00161D24" w:rsidRDefault="00161D24" w:rsidP="00161D24">
        <w:pPr>
          <w:pStyle w:val="Header"/>
          <w:jc w:val="right"/>
          <w:rPr>
            <w:rFonts w:ascii="Times New Roman" w:hAnsi="Times New Roman" w:cs="Times New Roman"/>
            <w:sz w:val="20"/>
            <w:szCs w:val="20"/>
          </w:rPr>
        </w:pPr>
        <w:r w:rsidRPr="00161D24">
          <w:rPr>
            <w:rFonts w:ascii="Times New Roman" w:hAnsi="Times New Roman" w:cs="Times New Roman"/>
            <w:sz w:val="20"/>
            <w:szCs w:val="20"/>
          </w:rPr>
          <w:t>Running head: APPLICATION OF THE AICPA PROFESSIONAL CODE OF CONDUCT TO SCENARIOS</w:t>
        </w:r>
        <w:r>
          <w:rPr>
            <w:rFonts w:ascii="Times New Roman" w:hAnsi="Times New Roman" w:cs="Times New Roman"/>
            <w:sz w:val="20"/>
            <w:szCs w:val="20"/>
          </w:rPr>
          <w:tab/>
        </w:r>
        <w:r w:rsidRPr="00161D24">
          <w:rPr>
            <w:rFonts w:ascii="Times New Roman" w:hAnsi="Times New Roman" w:cs="Times New Roman"/>
            <w:sz w:val="20"/>
            <w:szCs w:val="20"/>
          </w:rPr>
          <w:fldChar w:fldCharType="begin"/>
        </w:r>
        <w:r w:rsidRPr="00161D24">
          <w:rPr>
            <w:rFonts w:ascii="Times New Roman" w:hAnsi="Times New Roman" w:cs="Times New Roman"/>
            <w:sz w:val="20"/>
            <w:szCs w:val="20"/>
          </w:rPr>
          <w:instrText xml:space="preserve"> PAGE   \* MERGEFORMAT </w:instrText>
        </w:r>
        <w:r w:rsidRPr="00161D24">
          <w:rPr>
            <w:rFonts w:ascii="Times New Roman" w:hAnsi="Times New Roman" w:cs="Times New Roman"/>
            <w:sz w:val="20"/>
            <w:szCs w:val="20"/>
          </w:rPr>
          <w:fldChar w:fldCharType="separate"/>
        </w:r>
        <w:r w:rsidRPr="00161D24">
          <w:rPr>
            <w:rFonts w:ascii="Times New Roman" w:hAnsi="Times New Roman" w:cs="Times New Roman"/>
            <w:noProof/>
            <w:sz w:val="20"/>
            <w:szCs w:val="20"/>
          </w:rPr>
          <w:t>2</w:t>
        </w:r>
        <w:r w:rsidRPr="00161D24">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xNjc3M7AwMTI0MTRV0lEKTi0uzszPAykwrAUAcHxtJiwAAAA="/>
  </w:docVars>
  <w:rsids>
    <w:rsidRoot w:val="00F64EAB"/>
    <w:rsid w:val="00081040"/>
    <w:rsid w:val="000B6009"/>
    <w:rsid w:val="000B7926"/>
    <w:rsid w:val="000D1F5F"/>
    <w:rsid w:val="00146F2B"/>
    <w:rsid w:val="00161D24"/>
    <w:rsid w:val="001C2A2A"/>
    <w:rsid w:val="001F49A4"/>
    <w:rsid w:val="00217407"/>
    <w:rsid w:val="00264EEC"/>
    <w:rsid w:val="00286229"/>
    <w:rsid w:val="00304F68"/>
    <w:rsid w:val="003470B5"/>
    <w:rsid w:val="0037673D"/>
    <w:rsid w:val="003A1493"/>
    <w:rsid w:val="003A2A8F"/>
    <w:rsid w:val="00425C72"/>
    <w:rsid w:val="004364AE"/>
    <w:rsid w:val="004F0AAC"/>
    <w:rsid w:val="004F2F3C"/>
    <w:rsid w:val="004F505D"/>
    <w:rsid w:val="00515F4F"/>
    <w:rsid w:val="00574A43"/>
    <w:rsid w:val="005E1D79"/>
    <w:rsid w:val="006A3FEF"/>
    <w:rsid w:val="007618BD"/>
    <w:rsid w:val="0079187E"/>
    <w:rsid w:val="00795871"/>
    <w:rsid w:val="00796F1E"/>
    <w:rsid w:val="007B412E"/>
    <w:rsid w:val="007E19B0"/>
    <w:rsid w:val="008041E6"/>
    <w:rsid w:val="008469C6"/>
    <w:rsid w:val="008906AF"/>
    <w:rsid w:val="008B0411"/>
    <w:rsid w:val="0090071C"/>
    <w:rsid w:val="00946364"/>
    <w:rsid w:val="00946431"/>
    <w:rsid w:val="00967889"/>
    <w:rsid w:val="00993AEB"/>
    <w:rsid w:val="009A5D69"/>
    <w:rsid w:val="009C1C94"/>
    <w:rsid w:val="009E5009"/>
    <w:rsid w:val="009E6C3D"/>
    <w:rsid w:val="009F6F9F"/>
    <w:rsid w:val="00B57AF8"/>
    <w:rsid w:val="00BC3106"/>
    <w:rsid w:val="00D93053"/>
    <w:rsid w:val="00D93491"/>
    <w:rsid w:val="00DA2094"/>
    <w:rsid w:val="00E10EF7"/>
    <w:rsid w:val="00E17B18"/>
    <w:rsid w:val="00E31655"/>
    <w:rsid w:val="00E93CF5"/>
    <w:rsid w:val="00EC61AC"/>
    <w:rsid w:val="00ED1177"/>
    <w:rsid w:val="00ED69B2"/>
    <w:rsid w:val="00F52CF1"/>
    <w:rsid w:val="00F64EAB"/>
    <w:rsid w:val="00F74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2574F"/>
  <w15:docId w15:val="{2092668E-F5F1-4539-9584-E56328B25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AF8"/>
  </w:style>
  <w:style w:type="paragraph" w:styleId="Footer">
    <w:name w:val="footer"/>
    <w:basedOn w:val="Normal"/>
    <w:link w:val="FooterChar"/>
    <w:uiPriority w:val="99"/>
    <w:unhideWhenUsed/>
    <w:rsid w:val="00B57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7</Pages>
  <Words>1381</Words>
  <Characters>7876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35</cp:revision>
  <dcterms:created xsi:type="dcterms:W3CDTF">2020-09-24T11:01:00Z</dcterms:created>
  <dcterms:modified xsi:type="dcterms:W3CDTF">2020-09-24T16:43:00Z</dcterms:modified>
</cp:coreProperties>
</file>